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DB1F0" w14:textId="175C241F" w:rsidR="00CE67BE" w:rsidRDefault="009248D1" w:rsidP="00CE5E07">
      <w:pPr>
        <w:keepNext/>
        <w:spacing w:line="276" w:lineRule="auto"/>
        <w:rPr>
          <w:rFonts w:ascii="Arial" w:eastAsia="Arial" w:hAnsi="Arial" w:cs="Arial"/>
          <w:b/>
          <w:sz w:val="36"/>
          <w:szCs w:val="36"/>
        </w:rPr>
      </w:pPr>
      <w:r>
        <w:rPr>
          <w:rFonts w:ascii="Arial" w:eastAsia="Arial" w:hAnsi="Arial" w:cs="Arial"/>
          <w:b/>
          <w:sz w:val="36"/>
          <w:szCs w:val="36"/>
        </w:rPr>
        <w:t>Buy</w:t>
      </w:r>
      <w:bookmarkStart w:id="0" w:name="_GoBack"/>
      <w:bookmarkEnd w:id="0"/>
      <w:r>
        <w:rPr>
          <w:rFonts w:ascii="Arial" w:eastAsia="Arial" w:hAnsi="Arial" w:cs="Arial"/>
          <w:b/>
          <w:sz w:val="36"/>
          <w:szCs w:val="36"/>
        </w:rPr>
        <w:t>er</w:t>
      </w:r>
      <w:r w:rsidR="00BC79F5">
        <w:rPr>
          <w:rFonts w:ascii="Arial" w:eastAsia="Arial" w:hAnsi="Arial" w:cs="Arial"/>
          <w:b/>
          <w:sz w:val="36"/>
          <w:szCs w:val="36"/>
        </w:rPr>
        <w:t xml:space="preserve"> Specific </w:t>
      </w:r>
      <w:r w:rsidR="006E65CE">
        <w:rPr>
          <w:rFonts w:ascii="Arial" w:eastAsia="Arial" w:hAnsi="Arial" w:cs="Arial"/>
          <w:b/>
          <w:sz w:val="36"/>
          <w:szCs w:val="36"/>
        </w:rPr>
        <w:t>Terms</w:t>
      </w:r>
    </w:p>
    <w:p w14:paraId="0E06E929" w14:textId="77777777" w:rsidR="00CC65AF" w:rsidRDefault="00CC65AF">
      <w:pPr>
        <w:pStyle w:val="Heading1"/>
        <w:rPr>
          <w:rFonts w:ascii="Arial" w:eastAsia="Arial" w:hAnsi="Arial" w:cs="Arial"/>
          <w:smallCaps/>
        </w:rPr>
      </w:pPr>
      <w:r>
        <w:rPr>
          <w:rFonts w:ascii="Arial" w:eastAsia="Arial" w:hAnsi="Arial" w:cs="Arial"/>
          <w:smallCaps/>
        </w:rPr>
        <w:t>D</w:t>
      </w:r>
      <w:r>
        <w:t>efinitions</w:t>
      </w:r>
    </w:p>
    <w:p w14:paraId="3A2B90A1" w14:textId="21E5F2B2" w:rsidR="00CC65AF" w:rsidRDefault="00CC65AF" w:rsidP="00981772">
      <w:pPr>
        <w:pStyle w:val="Heading2"/>
        <w:keepNext/>
        <w:rPr>
          <w:rFonts w:eastAsia="Arial"/>
        </w:rPr>
      </w:pPr>
      <w:r>
        <w:rPr>
          <w:rFonts w:eastAsia="Arial"/>
        </w:rPr>
        <w:t>In this Schedule, the following words shall have the following meanings and they shall supplement Schedule 1 (Definitions):</w:t>
      </w:r>
    </w:p>
    <w:tbl>
      <w:tblPr>
        <w:tblStyle w:val="a"/>
        <w:tblW w:w="8018" w:type="dxa"/>
        <w:tblInd w:w="1332" w:type="dxa"/>
        <w:tblBorders>
          <w:top w:val="nil"/>
          <w:left w:val="nil"/>
          <w:bottom w:val="nil"/>
          <w:right w:val="nil"/>
          <w:insideH w:val="nil"/>
          <w:insideV w:val="nil"/>
        </w:tblBorders>
        <w:tblLayout w:type="fixed"/>
        <w:tblLook w:val="0400" w:firstRow="0" w:lastRow="0" w:firstColumn="0" w:lastColumn="0" w:noHBand="0" w:noVBand="1"/>
      </w:tblPr>
      <w:tblGrid>
        <w:gridCol w:w="2111"/>
        <w:gridCol w:w="5907"/>
      </w:tblGrid>
      <w:tr w:rsidR="00CC65AF" w14:paraId="0BE26A92" w14:textId="77777777" w:rsidTr="00EF0A43">
        <w:trPr>
          <w:cantSplit/>
        </w:trPr>
        <w:tc>
          <w:tcPr>
            <w:tcW w:w="2111" w:type="dxa"/>
          </w:tcPr>
          <w:p w14:paraId="345835F3" w14:textId="77777777" w:rsidR="00CC65AF" w:rsidRPr="00E920BC" w:rsidRDefault="00CC65AF" w:rsidP="00981772">
            <w:pPr>
              <w:spacing w:after="120"/>
              <w:rPr>
                <w:rFonts w:asciiTheme="minorHAnsi" w:hAnsiTheme="minorHAnsi"/>
                <w:b/>
                <w:sz w:val="24"/>
                <w:szCs w:val="24"/>
              </w:rPr>
            </w:pPr>
            <w:r>
              <w:rPr>
                <w:rFonts w:ascii="Arial" w:eastAsia="Arial" w:hAnsi="Arial" w:cs="Arial"/>
                <w:b/>
                <w:sz w:val="24"/>
                <w:szCs w:val="24"/>
              </w:rPr>
              <w:t>"</w:t>
            </w:r>
            <w:r w:rsidRPr="00AB0BEC">
              <w:rPr>
                <w:rFonts w:ascii="Arial" w:eastAsia="Arial" w:hAnsi="Arial" w:cs="Arial"/>
                <w:b/>
                <w:sz w:val="24"/>
                <w:szCs w:val="24"/>
              </w:rPr>
              <w:t>Connected Company</w:t>
            </w:r>
            <w:r>
              <w:rPr>
                <w:rFonts w:ascii="Arial" w:eastAsia="Arial" w:hAnsi="Arial" w:cs="Arial"/>
                <w:b/>
                <w:sz w:val="24"/>
                <w:szCs w:val="24"/>
              </w:rPr>
              <w:t>"</w:t>
            </w:r>
          </w:p>
        </w:tc>
        <w:tc>
          <w:tcPr>
            <w:tcW w:w="5907" w:type="dxa"/>
          </w:tcPr>
          <w:p w14:paraId="371A6D5D" w14:textId="77777777" w:rsidR="00CC65AF" w:rsidRPr="00AB0BEC" w:rsidRDefault="00CC65AF" w:rsidP="00981772">
            <w:pPr>
              <w:spacing w:after="120"/>
              <w:rPr>
                <w:rFonts w:ascii="Arial" w:eastAsia="Arial" w:hAnsi="Arial" w:cs="Arial"/>
                <w:sz w:val="24"/>
                <w:szCs w:val="24"/>
              </w:rPr>
            </w:pPr>
            <w:r w:rsidRPr="00AB0BEC">
              <w:rPr>
                <w:rFonts w:ascii="Arial" w:eastAsia="Arial" w:hAnsi="Arial" w:cs="Arial"/>
                <w:sz w:val="24"/>
                <w:szCs w:val="24"/>
              </w:rPr>
              <w:t>means, in relation to a company, entity or other person, the Affiliates of that company, entity or other person or any other person associated with such company, entity or other person;</w:t>
            </w:r>
          </w:p>
        </w:tc>
      </w:tr>
      <w:tr w:rsidR="00CC65AF" w14:paraId="161F5E39" w14:textId="77777777" w:rsidTr="00EF0A43">
        <w:trPr>
          <w:cantSplit/>
        </w:trPr>
        <w:tc>
          <w:tcPr>
            <w:tcW w:w="2111" w:type="dxa"/>
          </w:tcPr>
          <w:p w14:paraId="081F1818" w14:textId="77777777" w:rsidR="00CC65AF" w:rsidRDefault="00CC65AF" w:rsidP="00981772">
            <w:pPr>
              <w:spacing w:after="120"/>
              <w:rPr>
                <w:rFonts w:ascii="Arial" w:eastAsia="Arial" w:hAnsi="Arial" w:cs="Arial"/>
                <w:b/>
                <w:sz w:val="24"/>
                <w:szCs w:val="24"/>
              </w:rPr>
            </w:pPr>
            <w:r>
              <w:rPr>
                <w:rFonts w:ascii="Arial" w:eastAsia="Arial" w:hAnsi="Arial" w:cs="Arial"/>
                <w:b/>
                <w:sz w:val="24"/>
                <w:szCs w:val="24"/>
              </w:rPr>
              <w:t>"Documentary Deliverable"</w:t>
            </w:r>
          </w:p>
        </w:tc>
        <w:tc>
          <w:tcPr>
            <w:tcW w:w="5907" w:type="dxa"/>
          </w:tcPr>
          <w:p w14:paraId="2BEBF4E9" w14:textId="77777777" w:rsidR="00CC65AF" w:rsidRPr="00AB0BEC" w:rsidRDefault="00CC65AF" w:rsidP="00981772">
            <w:pPr>
              <w:spacing w:after="120"/>
              <w:rPr>
                <w:rFonts w:ascii="Arial" w:eastAsia="Arial" w:hAnsi="Arial" w:cs="Arial"/>
                <w:sz w:val="24"/>
                <w:szCs w:val="24"/>
              </w:rPr>
            </w:pPr>
            <w:r>
              <w:rPr>
                <w:rFonts w:ascii="Arial" w:eastAsia="Arial" w:hAnsi="Arial" w:cs="Arial"/>
                <w:sz w:val="24"/>
                <w:szCs w:val="24"/>
              </w:rPr>
              <w:t>means any Deliverable that is in the form of a written document;</w:t>
            </w:r>
          </w:p>
        </w:tc>
      </w:tr>
      <w:tr w:rsidR="00CC65AF" w14:paraId="26EB4CE5" w14:textId="77777777" w:rsidTr="00EF0A43">
        <w:trPr>
          <w:cantSplit/>
        </w:trPr>
        <w:tc>
          <w:tcPr>
            <w:tcW w:w="2111" w:type="dxa"/>
          </w:tcPr>
          <w:p w14:paraId="2AB8F1C5" w14:textId="77777777" w:rsidR="00CC65AF" w:rsidRDefault="00CC65AF" w:rsidP="00981772">
            <w:pPr>
              <w:spacing w:after="120"/>
              <w:rPr>
                <w:rFonts w:ascii="Arial" w:eastAsia="Arial" w:hAnsi="Arial" w:cs="Arial"/>
                <w:b/>
                <w:sz w:val="24"/>
                <w:szCs w:val="24"/>
              </w:rPr>
            </w:pPr>
            <w:r>
              <w:rPr>
                <w:rFonts w:ascii="Arial" w:eastAsia="Arial" w:hAnsi="Arial" w:cs="Arial"/>
                <w:b/>
                <w:sz w:val="24"/>
                <w:szCs w:val="24"/>
              </w:rPr>
              <w:t>"Prohibited Transactions"</w:t>
            </w:r>
          </w:p>
        </w:tc>
        <w:tc>
          <w:tcPr>
            <w:tcW w:w="5907" w:type="dxa"/>
          </w:tcPr>
          <w:p w14:paraId="141FE6F0" w14:textId="6FA61142" w:rsidR="00CC65AF" w:rsidRPr="00BC79F5" w:rsidRDefault="00CC65AF" w:rsidP="00981772">
            <w:pPr>
              <w:spacing w:after="120"/>
              <w:jc w:val="both"/>
              <w:rPr>
                <w:rFonts w:ascii="Arial" w:eastAsia="Times New Roman" w:hAnsi="Arial" w:cs="Arial"/>
                <w:sz w:val="24"/>
                <w:szCs w:val="24"/>
                <w:lang w:eastAsia="en-US"/>
              </w:rPr>
            </w:pPr>
            <w:r>
              <w:rPr>
                <w:rFonts w:ascii="Arial" w:eastAsia="Times New Roman" w:hAnsi="Arial" w:cs="Arial"/>
                <w:sz w:val="24"/>
                <w:szCs w:val="24"/>
                <w:lang w:eastAsia="en-US"/>
              </w:rPr>
              <w:t>has the meaning given in Paragraph</w:t>
            </w:r>
            <w:r w:rsidR="00CC6B32">
              <w:rPr>
                <w:rFonts w:ascii="Arial" w:eastAsia="Times New Roman" w:hAnsi="Arial" w:cs="Arial"/>
                <w:sz w:val="24"/>
                <w:szCs w:val="24"/>
                <w:lang w:eastAsia="en-US"/>
              </w:rPr>
              <w:t> </w:t>
            </w:r>
            <w:r>
              <w:rPr>
                <w:rFonts w:ascii="Arial" w:eastAsia="Times New Roman" w:hAnsi="Arial" w:cs="Arial"/>
                <w:sz w:val="24"/>
                <w:szCs w:val="24"/>
                <w:lang w:eastAsia="en-US"/>
              </w:rPr>
              <w:fldChar w:fldCharType="begin"/>
            </w:r>
            <w:r>
              <w:rPr>
                <w:rFonts w:ascii="Arial" w:eastAsia="Times New Roman" w:hAnsi="Arial" w:cs="Arial"/>
                <w:sz w:val="24"/>
                <w:szCs w:val="24"/>
                <w:lang w:eastAsia="en-US"/>
              </w:rPr>
              <w:instrText xml:space="preserve"> REF _Ref456277829 \r \h </w:instrText>
            </w:r>
            <w:r>
              <w:rPr>
                <w:rFonts w:ascii="Arial" w:eastAsia="Times New Roman" w:hAnsi="Arial" w:cs="Arial"/>
                <w:sz w:val="24"/>
                <w:szCs w:val="24"/>
                <w:lang w:eastAsia="en-US"/>
              </w:rPr>
            </w:r>
            <w:r>
              <w:rPr>
                <w:rFonts w:ascii="Arial" w:eastAsia="Times New Roman" w:hAnsi="Arial" w:cs="Arial"/>
                <w:sz w:val="24"/>
                <w:szCs w:val="24"/>
                <w:lang w:eastAsia="en-US"/>
              </w:rPr>
              <w:fldChar w:fldCharType="separate"/>
            </w:r>
            <w:r>
              <w:rPr>
                <w:rFonts w:ascii="Arial" w:eastAsia="Times New Roman" w:hAnsi="Arial" w:cs="Arial"/>
                <w:sz w:val="24"/>
                <w:szCs w:val="24"/>
                <w:lang w:eastAsia="en-US"/>
              </w:rPr>
              <w:t>3.1</w:t>
            </w:r>
            <w:r>
              <w:rPr>
                <w:rFonts w:ascii="Arial" w:eastAsia="Times New Roman" w:hAnsi="Arial" w:cs="Arial"/>
                <w:sz w:val="24"/>
                <w:szCs w:val="24"/>
                <w:lang w:eastAsia="en-US"/>
              </w:rPr>
              <w:fldChar w:fldCharType="end"/>
            </w:r>
            <w:r>
              <w:rPr>
                <w:rFonts w:ascii="Arial" w:eastAsia="Times New Roman" w:hAnsi="Arial" w:cs="Arial"/>
                <w:sz w:val="24"/>
                <w:szCs w:val="24"/>
                <w:lang w:eastAsia="en-US"/>
              </w:rPr>
              <w:t>;</w:t>
            </w:r>
          </w:p>
        </w:tc>
      </w:tr>
      <w:tr w:rsidR="00CC65AF" w14:paraId="03A4BDAC" w14:textId="77777777" w:rsidTr="00EF0A43">
        <w:trPr>
          <w:cantSplit/>
        </w:trPr>
        <w:tc>
          <w:tcPr>
            <w:tcW w:w="2111" w:type="dxa"/>
          </w:tcPr>
          <w:p w14:paraId="2BF1C083" w14:textId="77777777" w:rsidR="00CC65AF" w:rsidRDefault="00CC65AF" w:rsidP="00981772">
            <w:pPr>
              <w:spacing w:after="120"/>
              <w:rPr>
                <w:rFonts w:ascii="Arial" w:eastAsia="Arial" w:hAnsi="Arial" w:cs="Arial"/>
                <w:b/>
                <w:sz w:val="24"/>
                <w:szCs w:val="24"/>
              </w:rPr>
            </w:pPr>
            <w:r>
              <w:rPr>
                <w:rFonts w:ascii="Arial" w:eastAsia="Arial" w:hAnsi="Arial" w:cs="Arial"/>
                <w:b/>
                <w:sz w:val="24"/>
                <w:szCs w:val="24"/>
              </w:rPr>
              <w:t>"Sanitised Personal Data"</w:t>
            </w:r>
          </w:p>
        </w:tc>
        <w:tc>
          <w:tcPr>
            <w:tcW w:w="5907" w:type="dxa"/>
          </w:tcPr>
          <w:p w14:paraId="74733AD4" w14:textId="77777777" w:rsidR="00CC65AF" w:rsidRPr="00BC79F5" w:rsidRDefault="00CC65AF" w:rsidP="00981772">
            <w:pPr>
              <w:spacing w:after="120"/>
              <w:jc w:val="both"/>
              <w:rPr>
                <w:rFonts w:ascii="Arial" w:eastAsia="Times New Roman" w:hAnsi="Arial" w:cs="Arial"/>
                <w:sz w:val="24"/>
                <w:szCs w:val="24"/>
                <w:lang w:eastAsia="en-US"/>
              </w:rPr>
            </w:pPr>
            <w:r>
              <w:rPr>
                <w:rFonts w:ascii="Arial" w:eastAsia="Times New Roman" w:hAnsi="Arial" w:cs="Arial"/>
                <w:sz w:val="24"/>
                <w:szCs w:val="24"/>
                <w:lang w:eastAsia="en-US"/>
              </w:rPr>
              <w:t xml:space="preserve">means </w:t>
            </w:r>
            <w:r w:rsidRPr="00EE5F29">
              <w:rPr>
                <w:rFonts w:ascii="Arial" w:eastAsia="Times New Roman" w:hAnsi="Arial" w:cs="Arial"/>
                <w:sz w:val="24"/>
                <w:szCs w:val="24"/>
                <w:lang w:eastAsia="en-US"/>
              </w:rPr>
              <w:t xml:space="preserve">data derived from Personal Data </w:t>
            </w:r>
            <w:r>
              <w:rPr>
                <w:rFonts w:ascii="Arial" w:eastAsia="Times New Roman" w:hAnsi="Arial" w:cs="Arial"/>
                <w:sz w:val="24"/>
                <w:szCs w:val="24"/>
                <w:lang w:eastAsia="en-US"/>
              </w:rPr>
              <w:t xml:space="preserve">Processed by the Supplier in connection with this Contract </w:t>
            </w:r>
            <w:r w:rsidRPr="00EE5F29">
              <w:rPr>
                <w:rFonts w:ascii="Arial" w:eastAsia="Times New Roman" w:hAnsi="Arial" w:cs="Arial"/>
                <w:sz w:val="24"/>
                <w:szCs w:val="24"/>
                <w:lang w:eastAsia="en-US"/>
              </w:rPr>
              <w:t>which has had any designatory data identifiers removed so that an individual cannot be identified</w:t>
            </w:r>
            <w:r>
              <w:rPr>
                <w:rFonts w:ascii="Arial" w:eastAsia="Times New Roman" w:hAnsi="Arial" w:cs="Arial"/>
                <w:sz w:val="24"/>
                <w:szCs w:val="24"/>
                <w:lang w:eastAsia="en-US"/>
              </w:rPr>
              <w:t>;</w:t>
            </w:r>
          </w:p>
        </w:tc>
      </w:tr>
      <w:tr w:rsidR="003A5DA6" w14:paraId="2FA3531B" w14:textId="77777777" w:rsidTr="00EF0A43">
        <w:trPr>
          <w:cantSplit/>
        </w:trPr>
        <w:tc>
          <w:tcPr>
            <w:tcW w:w="2111" w:type="dxa"/>
          </w:tcPr>
          <w:p w14:paraId="60860075" w14:textId="39C1AD09" w:rsidR="003A5DA6" w:rsidRDefault="003A5DA6" w:rsidP="00981772">
            <w:pPr>
              <w:spacing w:after="120"/>
              <w:rPr>
                <w:rFonts w:ascii="Arial" w:eastAsia="Arial" w:hAnsi="Arial" w:cs="Arial"/>
                <w:b/>
                <w:sz w:val="24"/>
                <w:szCs w:val="24"/>
              </w:rPr>
            </w:pPr>
            <w:r>
              <w:rPr>
                <w:rFonts w:ascii="Arial" w:eastAsia="Arial" w:hAnsi="Arial" w:cs="Arial"/>
                <w:b/>
                <w:sz w:val="24"/>
                <w:szCs w:val="24"/>
              </w:rPr>
              <w:t>"Tax"</w:t>
            </w:r>
          </w:p>
        </w:tc>
        <w:tc>
          <w:tcPr>
            <w:tcW w:w="5907" w:type="dxa"/>
          </w:tcPr>
          <w:p w14:paraId="0FCC674B" w14:textId="78114DA9" w:rsidR="003A5DA6" w:rsidRDefault="003A5DA6" w:rsidP="00981772">
            <w:pPr>
              <w:spacing w:after="120"/>
              <w:jc w:val="both"/>
              <w:rPr>
                <w:rFonts w:ascii="Arial" w:eastAsia="Times New Roman" w:hAnsi="Arial" w:cs="Arial"/>
                <w:sz w:val="24"/>
                <w:szCs w:val="24"/>
                <w:lang w:eastAsia="en-US"/>
              </w:rPr>
            </w:pPr>
            <w:r>
              <w:rPr>
                <w:rFonts w:ascii="Arial" w:eastAsia="Times New Roman" w:hAnsi="Arial" w:cs="Arial"/>
                <w:sz w:val="24"/>
                <w:szCs w:val="24"/>
                <w:lang w:eastAsia="en-US"/>
              </w:rPr>
              <w:t>means</w:t>
            </w:r>
          </w:p>
        </w:tc>
      </w:tr>
      <w:tr w:rsidR="003A5DA6" w14:paraId="1A91D7B7" w14:textId="77777777" w:rsidTr="00EF0A43">
        <w:trPr>
          <w:cantSplit/>
        </w:trPr>
        <w:tc>
          <w:tcPr>
            <w:tcW w:w="2111" w:type="dxa"/>
          </w:tcPr>
          <w:p w14:paraId="35CDE2F1" w14:textId="77777777" w:rsidR="003A5DA6" w:rsidRDefault="003A5DA6" w:rsidP="00981772">
            <w:pPr>
              <w:spacing w:after="120"/>
              <w:rPr>
                <w:rFonts w:ascii="Arial" w:eastAsia="Arial" w:hAnsi="Arial" w:cs="Arial"/>
                <w:b/>
                <w:sz w:val="24"/>
                <w:szCs w:val="24"/>
              </w:rPr>
            </w:pPr>
          </w:p>
        </w:tc>
        <w:tc>
          <w:tcPr>
            <w:tcW w:w="5907" w:type="dxa"/>
          </w:tcPr>
          <w:p w14:paraId="368800C2" w14:textId="738BA90B" w:rsidR="003A5DA6" w:rsidRPr="003A5DA6" w:rsidRDefault="003A5DA6" w:rsidP="00981772">
            <w:pPr>
              <w:numPr>
                <w:ilvl w:val="0"/>
                <w:numId w:val="4"/>
              </w:numPr>
              <w:tabs>
                <w:tab w:val="left" w:pos="-75"/>
              </w:tabs>
              <w:spacing w:after="120"/>
              <w:jc w:val="both"/>
              <w:rPr>
                <w:rFonts w:ascii="Arial" w:eastAsia="Times New Roman" w:hAnsi="Arial" w:cs="Arial"/>
                <w:sz w:val="24"/>
                <w:szCs w:val="24"/>
                <w:lang w:eastAsia="en-US"/>
              </w:rPr>
            </w:pPr>
            <w:r w:rsidRPr="00BC79F5">
              <w:rPr>
                <w:rFonts w:ascii="Arial" w:eastAsia="Times New Roman" w:hAnsi="Arial" w:cs="Arial"/>
                <w:sz w:val="24"/>
                <w:szCs w:val="24"/>
                <w:lang w:eastAsia="en-US"/>
              </w:rPr>
              <w:t>all forms of tax whether direct or indirect;</w:t>
            </w:r>
          </w:p>
        </w:tc>
      </w:tr>
      <w:tr w:rsidR="003A5DA6" w14:paraId="0A3358BA" w14:textId="77777777" w:rsidTr="00EF0A43">
        <w:trPr>
          <w:cantSplit/>
        </w:trPr>
        <w:tc>
          <w:tcPr>
            <w:tcW w:w="2111" w:type="dxa"/>
          </w:tcPr>
          <w:p w14:paraId="636EF96B" w14:textId="77777777" w:rsidR="003A5DA6" w:rsidRDefault="003A5DA6" w:rsidP="00981772">
            <w:pPr>
              <w:spacing w:after="120"/>
              <w:rPr>
                <w:rFonts w:ascii="Arial" w:eastAsia="Arial" w:hAnsi="Arial" w:cs="Arial"/>
                <w:b/>
                <w:sz w:val="24"/>
                <w:szCs w:val="24"/>
              </w:rPr>
            </w:pPr>
          </w:p>
        </w:tc>
        <w:tc>
          <w:tcPr>
            <w:tcW w:w="5907" w:type="dxa"/>
          </w:tcPr>
          <w:p w14:paraId="3363795B" w14:textId="5A9E235C" w:rsidR="003A5DA6" w:rsidRPr="003A5DA6" w:rsidRDefault="003A5DA6" w:rsidP="00981772">
            <w:pPr>
              <w:numPr>
                <w:ilvl w:val="0"/>
                <w:numId w:val="4"/>
              </w:numPr>
              <w:tabs>
                <w:tab w:val="left" w:pos="-75"/>
              </w:tabs>
              <w:spacing w:after="120"/>
              <w:jc w:val="both"/>
              <w:rPr>
                <w:rFonts w:ascii="Arial" w:eastAsia="Times New Roman" w:hAnsi="Arial" w:cs="Arial"/>
                <w:sz w:val="24"/>
                <w:szCs w:val="24"/>
                <w:lang w:eastAsia="en-US"/>
              </w:rPr>
            </w:pPr>
            <w:r w:rsidRPr="00BC79F5">
              <w:rPr>
                <w:rFonts w:ascii="Arial" w:eastAsia="Times New Roman" w:hAnsi="Arial" w:cs="Arial"/>
                <w:sz w:val="24"/>
                <w:szCs w:val="24"/>
                <w:lang w:eastAsia="en-US"/>
              </w:rPr>
              <w:t>national insurance contributions in the United Kingdom and similar contributions or obligations in any other jurisdiction;</w:t>
            </w:r>
          </w:p>
        </w:tc>
      </w:tr>
      <w:tr w:rsidR="003A5DA6" w14:paraId="4F03E843" w14:textId="77777777" w:rsidTr="00EF0A43">
        <w:trPr>
          <w:cantSplit/>
        </w:trPr>
        <w:tc>
          <w:tcPr>
            <w:tcW w:w="2111" w:type="dxa"/>
          </w:tcPr>
          <w:p w14:paraId="0E92E10B" w14:textId="77777777" w:rsidR="003A5DA6" w:rsidRDefault="003A5DA6" w:rsidP="00981772">
            <w:pPr>
              <w:spacing w:after="120"/>
              <w:rPr>
                <w:rFonts w:ascii="Arial" w:eastAsia="Arial" w:hAnsi="Arial" w:cs="Arial"/>
                <w:b/>
                <w:sz w:val="24"/>
                <w:szCs w:val="24"/>
              </w:rPr>
            </w:pPr>
          </w:p>
        </w:tc>
        <w:tc>
          <w:tcPr>
            <w:tcW w:w="5907" w:type="dxa"/>
          </w:tcPr>
          <w:p w14:paraId="33D0095C" w14:textId="5BFE01E5" w:rsidR="003A5DA6" w:rsidRPr="003A5DA6" w:rsidRDefault="003A5DA6" w:rsidP="00981772">
            <w:pPr>
              <w:numPr>
                <w:ilvl w:val="0"/>
                <w:numId w:val="4"/>
              </w:numPr>
              <w:tabs>
                <w:tab w:val="left" w:pos="-75"/>
              </w:tabs>
              <w:spacing w:after="120"/>
              <w:jc w:val="both"/>
              <w:rPr>
                <w:rFonts w:ascii="Arial" w:eastAsia="Times New Roman" w:hAnsi="Arial" w:cs="Arial"/>
                <w:sz w:val="24"/>
                <w:szCs w:val="24"/>
                <w:lang w:eastAsia="en-US"/>
              </w:rPr>
            </w:pPr>
            <w:r w:rsidRPr="00BC79F5">
              <w:rPr>
                <w:rFonts w:ascii="Arial" w:eastAsia="Times New Roman" w:hAnsi="Arial" w:cs="Arial"/>
                <w:sz w:val="24"/>
                <w:szCs w:val="24"/>
                <w:lang w:eastAsia="en-US"/>
              </w:rPr>
              <w:t>all statutory, governmental, state, federal, provincial, local government or municipal charges, duties, imports, contributions, levies or liabilities (other than in return for goods or services supplied or performed or to be performed) and withholdings; and</w:t>
            </w:r>
          </w:p>
        </w:tc>
      </w:tr>
      <w:tr w:rsidR="003A5DA6" w14:paraId="43152F09" w14:textId="77777777" w:rsidTr="00EF0A43">
        <w:trPr>
          <w:cantSplit/>
        </w:trPr>
        <w:tc>
          <w:tcPr>
            <w:tcW w:w="2111" w:type="dxa"/>
          </w:tcPr>
          <w:p w14:paraId="01EE1CEA" w14:textId="77777777" w:rsidR="003A5DA6" w:rsidRDefault="003A5DA6" w:rsidP="00981772">
            <w:pPr>
              <w:spacing w:after="120"/>
              <w:rPr>
                <w:rFonts w:ascii="Arial" w:eastAsia="Arial" w:hAnsi="Arial" w:cs="Arial"/>
                <w:b/>
                <w:sz w:val="24"/>
                <w:szCs w:val="24"/>
              </w:rPr>
            </w:pPr>
          </w:p>
        </w:tc>
        <w:tc>
          <w:tcPr>
            <w:tcW w:w="5907" w:type="dxa"/>
          </w:tcPr>
          <w:p w14:paraId="26D7E266" w14:textId="7C4F6E9A" w:rsidR="003A5DA6" w:rsidRPr="003A5DA6" w:rsidRDefault="003A5DA6" w:rsidP="00981772">
            <w:pPr>
              <w:numPr>
                <w:ilvl w:val="0"/>
                <w:numId w:val="4"/>
              </w:numPr>
              <w:tabs>
                <w:tab w:val="left" w:pos="-75"/>
              </w:tabs>
              <w:spacing w:after="120"/>
              <w:jc w:val="both"/>
              <w:rPr>
                <w:rFonts w:ascii="Arial" w:eastAsia="Times New Roman" w:hAnsi="Arial" w:cs="Arial"/>
                <w:sz w:val="24"/>
                <w:szCs w:val="24"/>
                <w:lang w:eastAsia="en-US"/>
              </w:rPr>
            </w:pPr>
            <w:r w:rsidRPr="00BC79F5">
              <w:rPr>
                <w:rFonts w:ascii="Arial" w:eastAsia="Times New Roman" w:hAnsi="Arial" w:cs="Arial"/>
                <w:sz w:val="24"/>
                <w:szCs w:val="24"/>
                <w:lang w:eastAsia="en-US"/>
              </w:rPr>
              <w:t>any penalty, fine, surcharge, interest, charges or costs relating to any of the above,</w:t>
            </w:r>
          </w:p>
        </w:tc>
      </w:tr>
      <w:tr w:rsidR="00CC65AF" w14:paraId="0B269F6F" w14:textId="77777777" w:rsidTr="00EF0A43">
        <w:trPr>
          <w:cantSplit/>
        </w:trPr>
        <w:tc>
          <w:tcPr>
            <w:tcW w:w="2111" w:type="dxa"/>
          </w:tcPr>
          <w:p w14:paraId="620D1D44" w14:textId="6FF8E04C" w:rsidR="00CC65AF" w:rsidRDefault="00CC65AF" w:rsidP="00981772">
            <w:pPr>
              <w:spacing w:after="120"/>
              <w:rPr>
                <w:rFonts w:ascii="Arial" w:eastAsia="Arial" w:hAnsi="Arial" w:cs="Arial"/>
                <w:b/>
                <w:sz w:val="24"/>
                <w:szCs w:val="24"/>
              </w:rPr>
            </w:pPr>
          </w:p>
        </w:tc>
        <w:tc>
          <w:tcPr>
            <w:tcW w:w="5907" w:type="dxa"/>
          </w:tcPr>
          <w:p w14:paraId="13284689" w14:textId="77777777" w:rsidR="00CC65AF" w:rsidRDefault="00CC65AF" w:rsidP="00981772">
            <w:pPr>
              <w:spacing w:after="120"/>
              <w:rPr>
                <w:rFonts w:ascii="Arial" w:eastAsia="Arial" w:hAnsi="Arial" w:cs="Arial"/>
                <w:sz w:val="24"/>
                <w:szCs w:val="24"/>
              </w:rPr>
            </w:pPr>
            <w:r w:rsidRPr="00BC79F5">
              <w:rPr>
                <w:rFonts w:ascii="Arial" w:eastAsia="Times New Roman" w:hAnsi="Arial" w:cs="Arial"/>
                <w:sz w:val="24"/>
                <w:szCs w:val="24"/>
                <w:lang w:eastAsia="en-US"/>
              </w:rPr>
              <w:t>in each case wherever chargeable and whether of the United Kingdom and any other jurisdiction</w:t>
            </w:r>
            <w:r>
              <w:rPr>
                <w:rFonts w:ascii="Arial" w:eastAsia="Times New Roman" w:hAnsi="Arial" w:cs="Arial"/>
                <w:sz w:val="24"/>
                <w:szCs w:val="24"/>
                <w:lang w:eastAsia="en-US"/>
              </w:rPr>
              <w:t>;</w:t>
            </w:r>
          </w:p>
        </w:tc>
      </w:tr>
      <w:tr w:rsidR="00CC65AF" w14:paraId="0507B746" w14:textId="77777777" w:rsidTr="00EF0A43">
        <w:trPr>
          <w:cantSplit/>
        </w:trPr>
        <w:tc>
          <w:tcPr>
            <w:tcW w:w="2111" w:type="dxa"/>
          </w:tcPr>
          <w:p w14:paraId="63BF1880" w14:textId="77777777" w:rsidR="00CC65AF" w:rsidRDefault="00CC65AF" w:rsidP="00981772">
            <w:pPr>
              <w:spacing w:after="120"/>
              <w:rPr>
                <w:rFonts w:ascii="Arial" w:eastAsia="Arial" w:hAnsi="Arial" w:cs="Arial"/>
                <w:b/>
                <w:sz w:val="24"/>
                <w:szCs w:val="24"/>
              </w:rPr>
            </w:pPr>
            <w:r>
              <w:rPr>
                <w:rFonts w:ascii="Arial" w:eastAsia="Arial" w:hAnsi="Arial" w:cs="Arial"/>
                <w:b/>
                <w:sz w:val="24"/>
                <w:szCs w:val="24"/>
              </w:rPr>
              <w:t>"Tax Revenue"</w:t>
            </w:r>
          </w:p>
        </w:tc>
        <w:tc>
          <w:tcPr>
            <w:tcW w:w="5907" w:type="dxa"/>
          </w:tcPr>
          <w:p w14:paraId="351BC2AA" w14:textId="77777777" w:rsidR="00CC65AF" w:rsidRPr="00BC79F5" w:rsidRDefault="00CC65AF" w:rsidP="00981772">
            <w:pPr>
              <w:spacing w:after="120"/>
              <w:jc w:val="both"/>
              <w:rPr>
                <w:rFonts w:ascii="Arial" w:eastAsia="Times New Roman" w:hAnsi="Arial" w:cs="Arial"/>
                <w:sz w:val="24"/>
                <w:szCs w:val="24"/>
                <w:lang w:eastAsia="en-US"/>
              </w:rPr>
            </w:pPr>
            <w:r w:rsidRPr="003639A3">
              <w:rPr>
                <w:rFonts w:ascii="Arial" w:eastAsia="Times New Roman" w:hAnsi="Arial" w:cs="Arial"/>
                <w:sz w:val="24"/>
                <w:szCs w:val="24"/>
                <w:lang w:eastAsia="en-US"/>
              </w:rPr>
              <w:t xml:space="preserve">means any Tax, levy or duty due to be collected by the </w:t>
            </w:r>
            <w:r>
              <w:rPr>
                <w:rFonts w:ascii="Arial" w:eastAsia="Times New Roman" w:hAnsi="Arial" w:cs="Arial"/>
                <w:sz w:val="24"/>
                <w:szCs w:val="24"/>
                <w:lang w:eastAsia="en-US"/>
              </w:rPr>
              <w:t>Buyer</w:t>
            </w:r>
            <w:r w:rsidRPr="003639A3">
              <w:rPr>
                <w:rFonts w:ascii="Arial" w:eastAsia="Times New Roman" w:hAnsi="Arial" w:cs="Arial"/>
                <w:sz w:val="24"/>
                <w:szCs w:val="24"/>
                <w:lang w:eastAsia="en-US"/>
              </w:rPr>
              <w:t xml:space="preserve"> and/or any reimbursement of Tax, levy or duty, correctly paid to the </w:t>
            </w:r>
            <w:r>
              <w:rPr>
                <w:rFonts w:ascii="Arial" w:eastAsia="Times New Roman" w:hAnsi="Arial" w:cs="Arial"/>
                <w:sz w:val="24"/>
                <w:szCs w:val="24"/>
                <w:lang w:eastAsia="en-US"/>
              </w:rPr>
              <w:t>Buyer</w:t>
            </w:r>
            <w:r w:rsidRPr="003639A3">
              <w:rPr>
                <w:rFonts w:ascii="Arial" w:eastAsia="Times New Roman" w:hAnsi="Arial" w:cs="Arial"/>
                <w:sz w:val="24"/>
                <w:szCs w:val="24"/>
                <w:lang w:eastAsia="en-US"/>
              </w:rPr>
              <w:t>, as a result of a Default by the Supplier;</w:t>
            </w:r>
          </w:p>
        </w:tc>
      </w:tr>
    </w:tbl>
    <w:p w14:paraId="140E9ECC" w14:textId="42A7838D" w:rsidR="00CC65AF" w:rsidRDefault="00CC65AF" w:rsidP="00EF0A43">
      <w:pPr>
        <w:pStyle w:val="Heading1"/>
        <w:spacing w:after="120"/>
        <w:rPr>
          <w:rFonts w:eastAsia="Arial Bold"/>
        </w:rPr>
      </w:pPr>
      <w:bookmarkStart w:id="1" w:name="_Ref42002098"/>
      <w:r>
        <w:rPr>
          <w:rFonts w:eastAsia="Arial Bold"/>
        </w:rPr>
        <w:t>Compliance with Tax Laws</w:t>
      </w:r>
      <w:bookmarkEnd w:id="1"/>
      <w:r>
        <w:rPr>
          <w:rFonts w:eastAsia="Arial Bold"/>
        </w:rPr>
        <w:t xml:space="preserve"> </w:t>
      </w:r>
    </w:p>
    <w:p w14:paraId="0FEEAB97" w14:textId="77777777" w:rsidR="00CC65AF" w:rsidRDefault="00CC65AF" w:rsidP="00EF0A43">
      <w:pPr>
        <w:pStyle w:val="Heading2"/>
        <w:keepNext/>
        <w:jc w:val="both"/>
        <w:rPr>
          <w:rFonts w:eastAsia="Arial"/>
        </w:rPr>
      </w:pPr>
      <w:r w:rsidRPr="003639A3">
        <w:rPr>
          <w:rFonts w:eastAsia="Arial"/>
          <w:iCs/>
        </w:rPr>
        <w:t>The</w:t>
      </w:r>
      <w:r>
        <w:rPr>
          <w:rFonts w:eastAsia="Arial"/>
        </w:rPr>
        <w:t xml:space="preserve"> Supplier represents and warrants that: </w:t>
      </w:r>
    </w:p>
    <w:p w14:paraId="52396B2A" w14:textId="77777777" w:rsidR="00CC65AF" w:rsidRDefault="00CC65AF" w:rsidP="00EF0A43">
      <w:pPr>
        <w:pStyle w:val="Heading3"/>
        <w:rPr>
          <w:rFonts w:eastAsia="Arial"/>
        </w:rPr>
      </w:pPr>
      <w:r w:rsidRPr="007F4988">
        <w:rPr>
          <w:rFonts w:eastAsia="Arial"/>
        </w:rPr>
        <w:t xml:space="preserve">in the three years prior to the Effective Date, it has been in full compliance with all applicable securities and Tax Laws and </w:t>
      </w:r>
      <w:r w:rsidRPr="007F4988">
        <w:rPr>
          <w:rFonts w:eastAsia="Arial"/>
        </w:rPr>
        <w:lastRenderedPageBreak/>
        <w:t>regulations in the United Kingdom and in the jurisdiction in which it is established</w:t>
      </w:r>
      <w:r>
        <w:rPr>
          <w:rFonts w:eastAsia="Arial"/>
        </w:rPr>
        <w:t>; and</w:t>
      </w:r>
    </w:p>
    <w:p w14:paraId="7FD103A5" w14:textId="77777777" w:rsidR="00CC65AF" w:rsidRDefault="00CC65AF" w:rsidP="00EF0A43">
      <w:pPr>
        <w:pStyle w:val="Heading3"/>
        <w:rPr>
          <w:rFonts w:eastAsia="Arial" w:cs="Arial"/>
          <w:color w:val="000000"/>
          <w:szCs w:val="24"/>
        </w:rPr>
      </w:pPr>
      <w:r w:rsidRPr="00BB3533">
        <w:rPr>
          <w:rFonts w:eastAsia="Arial" w:cs="Arial"/>
          <w:color w:val="000000"/>
          <w:szCs w:val="24"/>
        </w:rPr>
        <w:t xml:space="preserve">it has notified the </w:t>
      </w:r>
      <w:r>
        <w:rPr>
          <w:rFonts w:eastAsia="Arial" w:cs="Arial"/>
          <w:color w:val="000000"/>
          <w:szCs w:val="24"/>
        </w:rPr>
        <w:t>Buyer</w:t>
      </w:r>
      <w:r w:rsidRPr="00BB3533">
        <w:rPr>
          <w:rFonts w:eastAsia="Arial" w:cs="Arial"/>
          <w:color w:val="000000"/>
          <w:szCs w:val="24"/>
        </w:rPr>
        <w:t xml:space="preserve"> in writing of any Occasions of Tax Non Compliance and any litigation, enquiry or investigation in which it or its Subcontractors </w:t>
      </w:r>
      <w:r>
        <w:rPr>
          <w:rFonts w:eastAsia="Arial" w:cs="Arial"/>
          <w:color w:val="000000"/>
          <w:szCs w:val="24"/>
        </w:rPr>
        <w:t>are</w:t>
      </w:r>
      <w:r w:rsidRPr="00BB3533">
        <w:rPr>
          <w:rFonts w:eastAsia="Arial" w:cs="Arial"/>
          <w:color w:val="000000"/>
          <w:szCs w:val="24"/>
        </w:rPr>
        <w:t xml:space="preserve"> involved that is in connection with, or which may lead to</w:t>
      </w:r>
      <w:r>
        <w:rPr>
          <w:rFonts w:eastAsia="Arial" w:cs="Arial"/>
          <w:color w:val="000000"/>
          <w:szCs w:val="24"/>
        </w:rPr>
        <w:t>,</w:t>
      </w:r>
      <w:r w:rsidRPr="00BB3533">
        <w:rPr>
          <w:rFonts w:eastAsia="Arial" w:cs="Arial"/>
          <w:color w:val="000000"/>
          <w:szCs w:val="24"/>
        </w:rPr>
        <w:t xml:space="preserve"> any Occasion of Tax Non Compliance</w:t>
      </w:r>
      <w:r>
        <w:rPr>
          <w:rFonts w:eastAsia="Arial" w:cs="Arial"/>
          <w:color w:val="000000"/>
          <w:szCs w:val="24"/>
        </w:rPr>
        <w:t>.</w:t>
      </w:r>
    </w:p>
    <w:p w14:paraId="1085C588" w14:textId="77777777" w:rsidR="00CC65AF" w:rsidRPr="00BB3533" w:rsidRDefault="00CC65AF" w:rsidP="00EF0A43">
      <w:pPr>
        <w:pStyle w:val="Heading2"/>
        <w:jc w:val="both"/>
        <w:rPr>
          <w:rFonts w:eastAsia="Arial" w:cs="Arial"/>
          <w:color w:val="000000"/>
          <w:szCs w:val="24"/>
        </w:rPr>
      </w:pPr>
      <w:bookmarkStart w:id="2" w:name="_Ref20319270"/>
      <w:r>
        <w:rPr>
          <w:rFonts w:eastAsia="Arial" w:cs="Arial"/>
          <w:color w:val="000000"/>
          <w:szCs w:val="24"/>
        </w:rPr>
        <w:t>T</w:t>
      </w:r>
      <w:r w:rsidRPr="00BB3533">
        <w:rPr>
          <w:rFonts w:eastAsia="Arial" w:cs="Arial"/>
          <w:color w:val="000000"/>
          <w:szCs w:val="24"/>
        </w:rPr>
        <w:t xml:space="preserve">he Supplier shall at all times comply with all Laws relating to Tax and with the </w:t>
      </w:r>
      <w:r w:rsidRPr="00BB3533">
        <w:rPr>
          <w:rFonts w:eastAsia="Arial" w:cs="Arial"/>
          <w:iCs/>
          <w:szCs w:val="24"/>
        </w:rPr>
        <w:t>equivalent</w:t>
      </w:r>
      <w:r w:rsidRPr="00BB3533">
        <w:rPr>
          <w:rFonts w:eastAsia="Arial" w:cs="Arial"/>
          <w:color w:val="000000"/>
          <w:szCs w:val="24"/>
        </w:rPr>
        <w:t xml:space="preserve"> legal provisions of the country in which the Supplier is established.</w:t>
      </w:r>
      <w:bookmarkEnd w:id="2"/>
      <w:r w:rsidRPr="00BB3533">
        <w:rPr>
          <w:rFonts w:eastAsia="Arial" w:cs="Arial"/>
          <w:color w:val="000000"/>
          <w:szCs w:val="24"/>
        </w:rPr>
        <w:t xml:space="preserve"> </w:t>
      </w:r>
    </w:p>
    <w:p w14:paraId="76F7BE28" w14:textId="77777777" w:rsidR="00CC65AF" w:rsidRPr="00BB3533" w:rsidRDefault="00CC65AF" w:rsidP="00EF0A43">
      <w:pPr>
        <w:pStyle w:val="Heading2"/>
        <w:jc w:val="both"/>
        <w:rPr>
          <w:rFonts w:eastAsia="Arial" w:cs="Arial"/>
          <w:color w:val="000000"/>
          <w:szCs w:val="24"/>
        </w:rPr>
      </w:pPr>
      <w:bookmarkStart w:id="3" w:name="_Ref456277708"/>
      <w:r w:rsidRPr="00BB3533">
        <w:rPr>
          <w:rFonts w:eastAsia="Arial" w:cs="Arial"/>
          <w:color w:val="000000"/>
          <w:szCs w:val="24"/>
        </w:rPr>
        <w:t xml:space="preserve">The Supplier shall provide to the </w:t>
      </w:r>
      <w:r>
        <w:rPr>
          <w:rFonts w:eastAsia="Arial" w:cs="Arial"/>
          <w:color w:val="000000"/>
          <w:szCs w:val="24"/>
        </w:rPr>
        <w:t xml:space="preserve">Buyer </w:t>
      </w:r>
      <w:r w:rsidRPr="00BB3533">
        <w:rPr>
          <w:rFonts w:eastAsia="Arial" w:cs="Arial"/>
          <w:color w:val="000000"/>
          <w:szCs w:val="24"/>
        </w:rPr>
        <w:t xml:space="preserve">the name and, as applicable, the Value Added Tax </w:t>
      </w:r>
      <w:r w:rsidRPr="00BB3533">
        <w:rPr>
          <w:rFonts w:eastAsia="Arial" w:cs="Arial"/>
          <w:iCs/>
          <w:szCs w:val="24"/>
        </w:rPr>
        <w:t>registration</w:t>
      </w:r>
      <w:r w:rsidRPr="00BB3533">
        <w:rPr>
          <w:rFonts w:eastAsia="Arial" w:cs="Arial"/>
          <w:color w:val="000000"/>
          <w:szCs w:val="24"/>
        </w:rPr>
        <w:t xml:space="preserve"> number, PAYE collection number and either the Corporation Tax or self-assessment reference of any agent, supplier or Subcontractor prior to the commencement of any work under this </w:t>
      </w:r>
      <w:r>
        <w:rPr>
          <w:rFonts w:eastAsia="Arial" w:cs="Arial"/>
          <w:color w:val="000000"/>
          <w:szCs w:val="24"/>
        </w:rPr>
        <w:t>Contract</w:t>
      </w:r>
      <w:r w:rsidRPr="00BB3533">
        <w:rPr>
          <w:rFonts w:eastAsia="Arial" w:cs="Arial"/>
          <w:color w:val="000000"/>
          <w:szCs w:val="24"/>
        </w:rPr>
        <w:t xml:space="preserve"> by that agent, supplier or Subcontractor.  </w:t>
      </w:r>
      <w:r>
        <w:rPr>
          <w:rFonts w:eastAsia="Arial" w:cs="Arial"/>
          <w:color w:val="000000"/>
          <w:szCs w:val="24"/>
        </w:rPr>
        <w:t>Where requested by the Buyer</w:t>
      </w:r>
      <w:r w:rsidRPr="00BB3533">
        <w:rPr>
          <w:rFonts w:eastAsia="Arial" w:cs="Arial"/>
          <w:color w:val="000000"/>
          <w:szCs w:val="24"/>
        </w:rPr>
        <w:t xml:space="preserve">, the Supplier </w:t>
      </w:r>
      <w:r>
        <w:rPr>
          <w:rFonts w:eastAsia="Arial" w:cs="Arial"/>
          <w:color w:val="000000"/>
          <w:szCs w:val="24"/>
        </w:rPr>
        <w:t>will</w:t>
      </w:r>
      <w:r w:rsidRPr="00BB3533">
        <w:rPr>
          <w:rFonts w:eastAsia="Arial" w:cs="Arial"/>
          <w:color w:val="000000"/>
          <w:szCs w:val="24"/>
        </w:rPr>
        <w:t xml:space="preserve"> not employ or will cease to employ any agent, supplier or Subcontractor.</w:t>
      </w:r>
      <w:bookmarkEnd w:id="3"/>
    </w:p>
    <w:p w14:paraId="1946F6E0" w14:textId="77777777" w:rsidR="00CC65AF" w:rsidRPr="005744FD" w:rsidRDefault="00CC65AF" w:rsidP="00EF0A43">
      <w:pPr>
        <w:pStyle w:val="Heading2"/>
        <w:jc w:val="both"/>
        <w:rPr>
          <w:rFonts w:eastAsia="Arial" w:cs="Arial"/>
          <w:szCs w:val="24"/>
        </w:rPr>
      </w:pPr>
      <w:bookmarkStart w:id="4" w:name="_Ref450892830"/>
      <w:r w:rsidRPr="003639A3">
        <w:rPr>
          <w:rFonts w:eastAsia="Arial" w:cs="Arial"/>
          <w:iCs/>
          <w:szCs w:val="24"/>
        </w:rPr>
        <w:t>Where</w:t>
      </w:r>
      <w:r w:rsidRPr="00BB3533">
        <w:rPr>
          <w:rFonts w:eastAsia="Arial" w:cs="Arial"/>
          <w:bCs w:val="0"/>
          <w:color w:val="000000"/>
          <w:szCs w:val="24"/>
        </w:rPr>
        <w:t xml:space="preserve"> an amount of Tax, including any assessed amount, is due from the Supplier an equivalent amount may be deducted by </w:t>
      </w:r>
      <w:r>
        <w:rPr>
          <w:rFonts w:eastAsia="Arial" w:cs="Arial"/>
          <w:color w:val="000000"/>
          <w:szCs w:val="24"/>
        </w:rPr>
        <w:t>Buyer</w:t>
      </w:r>
      <w:r w:rsidRPr="00BB3533">
        <w:rPr>
          <w:rFonts w:eastAsia="Arial" w:cs="Arial"/>
          <w:bCs w:val="0"/>
          <w:color w:val="000000"/>
          <w:szCs w:val="24"/>
        </w:rPr>
        <w:t xml:space="preserve"> from the amount of any sum due to the Supplier under this </w:t>
      </w:r>
      <w:bookmarkEnd w:id="4"/>
      <w:r>
        <w:rPr>
          <w:rFonts w:eastAsia="Arial" w:cs="Arial"/>
          <w:color w:val="000000"/>
          <w:szCs w:val="24"/>
        </w:rPr>
        <w:t>Contract.</w:t>
      </w:r>
    </w:p>
    <w:p w14:paraId="5279AA0B" w14:textId="28D9325A" w:rsidR="00CC65AF" w:rsidRPr="005744FD" w:rsidRDefault="00CC65AF" w:rsidP="00EF0A43">
      <w:pPr>
        <w:pStyle w:val="Heading2"/>
        <w:jc w:val="both"/>
        <w:rPr>
          <w:rFonts w:eastAsia="Arial" w:cs="Arial"/>
          <w:iCs/>
          <w:color w:val="000000"/>
          <w:szCs w:val="24"/>
        </w:rPr>
      </w:pPr>
      <w:bookmarkStart w:id="5" w:name="_Ref456276817"/>
      <w:r w:rsidRPr="005744FD">
        <w:rPr>
          <w:rFonts w:eastAsia="Arial" w:cs="Arial"/>
          <w:iCs/>
          <w:color w:val="000000"/>
          <w:szCs w:val="24"/>
        </w:rPr>
        <w:t xml:space="preserve">The Supplier </w:t>
      </w:r>
      <w:r w:rsidRPr="003639A3">
        <w:rPr>
          <w:rFonts w:eastAsia="Arial" w:cs="Arial"/>
          <w:iCs/>
          <w:szCs w:val="24"/>
        </w:rPr>
        <w:t>must</w:t>
      </w:r>
      <w:r w:rsidRPr="005744FD">
        <w:rPr>
          <w:rFonts w:eastAsia="Arial" w:cs="Arial"/>
          <w:iCs/>
          <w:color w:val="000000"/>
          <w:szCs w:val="24"/>
        </w:rPr>
        <w:t xml:space="preserve"> indemnify the </w:t>
      </w:r>
      <w:r>
        <w:rPr>
          <w:rFonts w:eastAsia="Arial" w:cs="Arial"/>
          <w:bCs w:val="0"/>
          <w:iCs/>
          <w:color w:val="000000"/>
          <w:szCs w:val="24"/>
        </w:rPr>
        <w:t>Buyer</w:t>
      </w:r>
      <w:r w:rsidRPr="005744FD">
        <w:rPr>
          <w:rFonts w:eastAsia="Arial" w:cs="Arial"/>
          <w:iCs/>
          <w:color w:val="000000"/>
          <w:szCs w:val="24"/>
        </w:rPr>
        <w:t xml:space="preserve"> against costs </w:t>
      </w:r>
      <w:r>
        <w:rPr>
          <w:rFonts w:eastAsia="Arial" w:cs="Arial"/>
          <w:bCs w:val="0"/>
          <w:iCs/>
          <w:color w:val="000000"/>
          <w:szCs w:val="24"/>
        </w:rPr>
        <w:t>or penalty levied or assessed on the Buyer resulting</w:t>
      </w:r>
      <w:r w:rsidRPr="005744FD">
        <w:rPr>
          <w:rFonts w:eastAsia="Arial" w:cs="Arial"/>
          <w:iCs/>
          <w:color w:val="000000"/>
          <w:szCs w:val="24"/>
        </w:rPr>
        <w:t xml:space="preserve"> at any time in respect of the Supplier's failure to account for or to pay any Tax relating to payments made to the Supplier under this </w:t>
      </w:r>
      <w:r>
        <w:rPr>
          <w:rFonts w:eastAsia="Arial" w:cs="Arial"/>
          <w:bCs w:val="0"/>
          <w:iCs/>
          <w:color w:val="000000"/>
          <w:szCs w:val="24"/>
        </w:rPr>
        <w:t>Contract</w:t>
      </w:r>
      <w:r w:rsidRPr="005744FD">
        <w:rPr>
          <w:rFonts w:eastAsia="Arial" w:cs="Arial"/>
          <w:iCs/>
          <w:color w:val="000000"/>
          <w:szCs w:val="24"/>
        </w:rPr>
        <w:t xml:space="preserve">.  Any amounts due under this </w:t>
      </w:r>
      <w:r>
        <w:rPr>
          <w:rFonts w:eastAsia="Arial" w:cs="Arial"/>
          <w:bCs w:val="0"/>
          <w:iCs/>
          <w:color w:val="000000"/>
          <w:szCs w:val="24"/>
        </w:rPr>
        <w:t>Paragraph</w:t>
      </w:r>
      <w:r w:rsidR="00CC6B32">
        <w:rPr>
          <w:rFonts w:eastAsia="Arial" w:cs="Arial"/>
          <w:bCs w:val="0"/>
          <w:iCs/>
          <w:color w:val="000000"/>
          <w:szCs w:val="24"/>
        </w:rPr>
        <w:t> </w:t>
      </w:r>
      <w:r>
        <w:rPr>
          <w:rFonts w:eastAsia="Arial" w:cs="Arial"/>
          <w:bCs w:val="0"/>
          <w:iCs/>
          <w:color w:val="000000"/>
          <w:szCs w:val="24"/>
        </w:rPr>
        <w:fldChar w:fldCharType="begin"/>
      </w:r>
      <w:r>
        <w:rPr>
          <w:rFonts w:eastAsia="Arial" w:cs="Arial"/>
          <w:bCs w:val="0"/>
          <w:iCs/>
          <w:color w:val="000000"/>
          <w:szCs w:val="24"/>
        </w:rPr>
        <w:instrText xml:space="preserve"> REF _Ref456276817 \r \h </w:instrText>
      </w:r>
      <w:r>
        <w:rPr>
          <w:rFonts w:eastAsia="Arial" w:cs="Arial"/>
          <w:bCs w:val="0"/>
          <w:iCs/>
          <w:color w:val="000000"/>
          <w:szCs w:val="24"/>
        </w:rPr>
      </w:r>
      <w:r>
        <w:rPr>
          <w:rFonts w:eastAsia="Arial" w:cs="Arial"/>
          <w:bCs w:val="0"/>
          <w:iCs/>
          <w:color w:val="000000"/>
          <w:szCs w:val="24"/>
        </w:rPr>
        <w:fldChar w:fldCharType="separate"/>
      </w:r>
      <w:r>
        <w:rPr>
          <w:rFonts w:eastAsia="Arial" w:cs="Arial"/>
          <w:bCs w:val="0"/>
          <w:iCs/>
          <w:color w:val="000000"/>
          <w:szCs w:val="24"/>
        </w:rPr>
        <w:t>2.5</w:t>
      </w:r>
      <w:r>
        <w:rPr>
          <w:rFonts w:eastAsia="Arial" w:cs="Arial"/>
          <w:bCs w:val="0"/>
          <w:iCs/>
          <w:color w:val="000000"/>
          <w:szCs w:val="24"/>
        </w:rPr>
        <w:fldChar w:fldCharType="end"/>
      </w:r>
      <w:r w:rsidRPr="005744FD">
        <w:rPr>
          <w:rFonts w:eastAsia="Arial" w:cs="Arial"/>
          <w:iCs/>
          <w:color w:val="000000"/>
          <w:szCs w:val="24"/>
        </w:rPr>
        <w:t xml:space="preserve"> </w:t>
      </w:r>
      <w:r>
        <w:rPr>
          <w:rFonts w:eastAsia="Arial" w:cs="Arial"/>
          <w:bCs w:val="0"/>
          <w:iCs/>
          <w:color w:val="000000"/>
          <w:szCs w:val="24"/>
        </w:rPr>
        <w:t>must</w:t>
      </w:r>
      <w:r w:rsidRPr="005744FD">
        <w:rPr>
          <w:rFonts w:eastAsia="Arial" w:cs="Arial"/>
          <w:iCs/>
          <w:color w:val="000000"/>
          <w:szCs w:val="24"/>
        </w:rPr>
        <w:t xml:space="preserve"> be paid to the </w:t>
      </w:r>
      <w:r>
        <w:rPr>
          <w:rFonts w:eastAsia="Arial" w:cs="Arial"/>
          <w:bCs w:val="0"/>
          <w:iCs/>
          <w:color w:val="000000"/>
          <w:szCs w:val="24"/>
        </w:rPr>
        <w:t>Buyer</w:t>
      </w:r>
      <w:r w:rsidRPr="005744FD">
        <w:rPr>
          <w:rFonts w:eastAsia="Arial" w:cs="Arial"/>
          <w:iCs/>
          <w:color w:val="000000"/>
          <w:szCs w:val="24"/>
        </w:rPr>
        <w:t xml:space="preserve"> not less than 5 Working Days before the date upon which the Tax or other liability is payable by the </w:t>
      </w:r>
      <w:r>
        <w:rPr>
          <w:rFonts w:eastAsia="Arial" w:cs="Arial"/>
          <w:bCs w:val="0"/>
          <w:iCs/>
          <w:color w:val="000000"/>
          <w:szCs w:val="24"/>
        </w:rPr>
        <w:t>Buyer</w:t>
      </w:r>
      <w:r w:rsidRPr="005744FD">
        <w:rPr>
          <w:rFonts w:eastAsia="Arial" w:cs="Arial"/>
          <w:iCs/>
          <w:color w:val="000000"/>
          <w:szCs w:val="24"/>
        </w:rPr>
        <w:t>.</w:t>
      </w:r>
      <w:bookmarkEnd w:id="5"/>
      <w:r w:rsidRPr="005744FD">
        <w:rPr>
          <w:rFonts w:eastAsia="Arial" w:cs="Arial"/>
          <w:iCs/>
          <w:color w:val="000000"/>
          <w:szCs w:val="24"/>
        </w:rPr>
        <w:t xml:space="preserve">  </w:t>
      </w:r>
    </w:p>
    <w:p w14:paraId="207D4A74" w14:textId="77777777" w:rsidR="00CC65AF" w:rsidRPr="005744FD" w:rsidRDefault="00CC65AF" w:rsidP="00EF0A43">
      <w:pPr>
        <w:pStyle w:val="Heading2"/>
        <w:jc w:val="both"/>
        <w:rPr>
          <w:rFonts w:eastAsia="Arial" w:cs="Arial"/>
          <w:iCs/>
          <w:color w:val="000000"/>
          <w:szCs w:val="24"/>
        </w:rPr>
      </w:pPr>
      <w:bookmarkStart w:id="6" w:name="_Ref456277675"/>
      <w:r w:rsidRPr="005744FD">
        <w:rPr>
          <w:rFonts w:eastAsia="Arial" w:cs="Arial"/>
          <w:iCs/>
          <w:color w:val="000000"/>
          <w:szCs w:val="24"/>
        </w:rPr>
        <w:t xml:space="preserve">The Supplier shall </w:t>
      </w:r>
      <w:r w:rsidRPr="003639A3">
        <w:rPr>
          <w:rFonts w:eastAsia="Arial" w:cs="Arial"/>
          <w:iCs/>
          <w:szCs w:val="24"/>
        </w:rPr>
        <w:t>promptly</w:t>
      </w:r>
      <w:r>
        <w:rPr>
          <w:rFonts w:eastAsia="Arial" w:cs="Arial"/>
          <w:bCs w:val="0"/>
          <w:iCs/>
          <w:color w:val="000000"/>
          <w:szCs w:val="24"/>
        </w:rPr>
        <w:t xml:space="preserve"> </w:t>
      </w:r>
      <w:r w:rsidRPr="005744FD">
        <w:rPr>
          <w:rFonts w:eastAsia="Arial" w:cs="Arial"/>
          <w:iCs/>
          <w:color w:val="000000"/>
          <w:szCs w:val="24"/>
        </w:rPr>
        <w:t xml:space="preserve">provide </w:t>
      </w:r>
      <w:r>
        <w:rPr>
          <w:rFonts w:eastAsia="Arial" w:cs="Arial"/>
          <w:bCs w:val="0"/>
          <w:iCs/>
          <w:color w:val="000000"/>
          <w:szCs w:val="24"/>
        </w:rPr>
        <w:t xml:space="preserve">all </w:t>
      </w:r>
      <w:r w:rsidRPr="005744FD">
        <w:rPr>
          <w:rFonts w:eastAsia="Arial" w:cs="Arial"/>
          <w:iCs/>
          <w:color w:val="000000"/>
          <w:szCs w:val="24"/>
        </w:rPr>
        <w:t>information which demonstrates how the Supplier complies with its Tax obligations.</w:t>
      </w:r>
      <w:bookmarkEnd w:id="6"/>
    </w:p>
    <w:p w14:paraId="019E118C" w14:textId="124B6E99" w:rsidR="00CC65AF" w:rsidRPr="005744FD" w:rsidRDefault="00CC65AF" w:rsidP="00EF0A43">
      <w:pPr>
        <w:pStyle w:val="Heading2"/>
        <w:jc w:val="both"/>
        <w:rPr>
          <w:rFonts w:eastAsia="Arial" w:cs="Arial"/>
          <w:iCs/>
          <w:color w:val="000000"/>
          <w:szCs w:val="24"/>
        </w:rPr>
      </w:pPr>
      <w:r w:rsidRPr="00EF0A43">
        <w:rPr>
          <w:rFonts w:eastAsia="Arial"/>
          <w:iCs/>
        </w:rPr>
        <w:t>The</w:t>
      </w:r>
      <w:r>
        <w:rPr>
          <w:rFonts w:eastAsia="Arial" w:cs="Arial"/>
          <w:bCs w:val="0"/>
          <w:iCs/>
          <w:color w:val="000000"/>
          <w:szCs w:val="24"/>
        </w:rPr>
        <w:t xml:space="preserve"> Buyer can terminate this Contract immediately by giving notice to the Supplier i</w:t>
      </w:r>
      <w:r w:rsidRPr="005744FD">
        <w:rPr>
          <w:rFonts w:eastAsia="Arial" w:cs="Arial"/>
          <w:iCs/>
          <w:color w:val="000000"/>
          <w:szCs w:val="24"/>
        </w:rPr>
        <w:t xml:space="preserve">f the Supplier fails to comply (or if the </w:t>
      </w:r>
      <w:r>
        <w:rPr>
          <w:rFonts w:eastAsia="Arial" w:cs="Arial"/>
          <w:bCs w:val="0"/>
          <w:iCs/>
          <w:color w:val="000000"/>
          <w:szCs w:val="24"/>
        </w:rPr>
        <w:t>Buyer otherwise becomes aware</w:t>
      </w:r>
      <w:r w:rsidRPr="005744FD">
        <w:rPr>
          <w:rFonts w:eastAsia="Arial" w:cs="Arial"/>
          <w:iCs/>
          <w:color w:val="000000"/>
          <w:szCs w:val="24"/>
        </w:rPr>
        <w:t xml:space="preserve"> that the Supplier has failed to comply) with any of the </w:t>
      </w:r>
      <w:r>
        <w:rPr>
          <w:rFonts w:eastAsia="Arial" w:cs="Arial"/>
          <w:bCs w:val="0"/>
          <w:iCs/>
          <w:color w:val="000000"/>
          <w:szCs w:val="24"/>
        </w:rPr>
        <w:t>terms of this Paragraph</w:t>
      </w:r>
      <w:r w:rsidR="00CC6B32">
        <w:rPr>
          <w:rFonts w:eastAsia="Arial" w:cs="Arial"/>
          <w:bCs w:val="0"/>
          <w:iCs/>
          <w:color w:val="000000"/>
          <w:szCs w:val="24"/>
        </w:rPr>
        <w:t> </w:t>
      </w:r>
      <w:r>
        <w:rPr>
          <w:rFonts w:eastAsia="Arial" w:cs="Arial"/>
          <w:bCs w:val="0"/>
          <w:iCs/>
          <w:color w:val="000000"/>
          <w:szCs w:val="24"/>
        </w:rPr>
        <w:fldChar w:fldCharType="begin"/>
      </w:r>
      <w:r>
        <w:rPr>
          <w:rFonts w:eastAsia="Arial" w:cs="Arial"/>
          <w:bCs w:val="0"/>
          <w:iCs/>
          <w:color w:val="000000"/>
          <w:szCs w:val="24"/>
        </w:rPr>
        <w:instrText xml:space="preserve"> REF _Ref42002098 \r \h </w:instrText>
      </w:r>
      <w:r>
        <w:rPr>
          <w:rFonts w:eastAsia="Arial" w:cs="Arial"/>
          <w:bCs w:val="0"/>
          <w:iCs/>
          <w:color w:val="000000"/>
          <w:szCs w:val="24"/>
        </w:rPr>
      </w:r>
      <w:r>
        <w:rPr>
          <w:rFonts w:eastAsia="Arial" w:cs="Arial"/>
          <w:bCs w:val="0"/>
          <w:iCs/>
          <w:color w:val="000000"/>
          <w:szCs w:val="24"/>
        </w:rPr>
        <w:fldChar w:fldCharType="separate"/>
      </w:r>
      <w:r>
        <w:rPr>
          <w:rFonts w:eastAsia="Arial" w:cs="Arial"/>
          <w:bCs w:val="0"/>
          <w:iCs/>
          <w:color w:val="000000"/>
          <w:szCs w:val="24"/>
        </w:rPr>
        <w:t>2</w:t>
      </w:r>
      <w:r>
        <w:rPr>
          <w:rFonts w:eastAsia="Arial" w:cs="Arial"/>
          <w:bCs w:val="0"/>
          <w:iCs/>
          <w:color w:val="000000"/>
          <w:szCs w:val="24"/>
        </w:rPr>
        <w:fldChar w:fldCharType="end"/>
      </w:r>
      <w:r w:rsidRPr="005744FD">
        <w:rPr>
          <w:rFonts w:eastAsia="Arial" w:cs="Arial"/>
          <w:iCs/>
          <w:color w:val="000000"/>
          <w:szCs w:val="24"/>
        </w:rPr>
        <w:t>.</w:t>
      </w:r>
    </w:p>
    <w:p w14:paraId="2813CD53" w14:textId="612202F0" w:rsidR="00CC65AF" w:rsidRPr="00BB3533" w:rsidRDefault="00CC65AF" w:rsidP="00EF0A43">
      <w:pPr>
        <w:pStyle w:val="Heading2"/>
        <w:jc w:val="both"/>
        <w:rPr>
          <w:rFonts w:eastAsia="Arial" w:cs="Arial"/>
          <w:szCs w:val="24"/>
        </w:rPr>
      </w:pPr>
      <w:bookmarkStart w:id="7" w:name="_Ref456278268"/>
      <w:r w:rsidRPr="00EF0A43">
        <w:rPr>
          <w:rFonts w:eastAsia="Arial"/>
          <w:iCs/>
        </w:rPr>
        <w:t>The</w:t>
      </w:r>
      <w:r w:rsidRPr="005744FD">
        <w:rPr>
          <w:rFonts w:eastAsia="Arial" w:cs="Arial"/>
          <w:color w:val="000000"/>
          <w:szCs w:val="24"/>
        </w:rPr>
        <w:t xml:space="preserve"> </w:t>
      </w:r>
      <w:r>
        <w:rPr>
          <w:rFonts w:eastAsia="Arial" w:cs="Arial"/>
          <w:color w:val="000000"/>
          <w:szCs w:val="24"/>
        </w:rPr>
        <w:t>Buyer</w:t>
      </w:r>
      <w:r w:rsidRPr="005744FD">
        <w:rPr>
          <w:rFonts w:eastAsia="Arial" w:cs="Arial"/>
          <w:color w:val="000000"/>
          <w:szCs w:val="24"/>
        </w:rPr>
        <w:t xml:space="preserve"> may internally share any information which it receives under </w:t>
      </w:r>
      <w:bookmarkEnd w:id="7"/>
      <w:r>
        <w:rPr>
          <w:rFonts w:eastAsia="Arial" w:cs="Arial"/>
          <w:color w:val="000000"/>
          <w:szCs w:val="24"/>
        </w:rPr>
        <w:t xml:space="preserve">this </w:t>
      </w:r>
      <w:r>
        <w:rPr>
          <w:rFonts w:eastAsia="Arial" w:cs="Arial"/>
          <w:bCs w:val="0"/>
          <w:iCs/>
          <w:color w:val="000000"/>
          <w:szCs w:val="24"/>
        </w:rPr>
        <w:t>Paragraph</w:t>
      </w:r>
      <w:r w:rsidR="00CC6B32">
        <w:rPr>
          <w:rFonts w:eastAsia="Arial" w:cs="Arial"/>
          <w:bCs w:val="0"/>
          <w:iCs/>
          <w:color w:val="000000"/>
          <w:szCs w:val="24"/>
        </w:rPr>
        <w:t> </w:t>
      </w:r>
      <w:r>
        <w:rPr>
          <w:rFonts w:eastAsia="Arial" w:cs="Arial"/>
          <w:bCs w:val="0"/>
          <w:iCs/>
          <w:color w:val="000000"/>
          <w:szCs w:val="24"/>
        </w:rPr>
        <w:fldChar w:fldCharType="begin"/>
      </w:r>
      <w:r>
        <w:rPr>
          <w:rFonts w:eastAsia="Arial" w:cs="Arial"/>
          <w:bCs w:val="0"/>
          <w:iCs/>
          <w:color w:val="000000"/>
          <w:szCs w:val="24"/>
        </w:rPr>
        <w:instrText xml:space="preserve"> REF _Ref42002098 \r \h </w:instrText>
      </w:r>
      <w:r>
        <w:rPr>
          <w:rFonts w:eastAsia="Arial" w:cs="Arial"/>
          <w:bCs w:val="0"/>
          <w:iCs/>
          <w:color w:val="000000"/>
          <w:szCs w:val="24"/>
        </w:rPr>
      </w:r>
      <w:r>
        <w:rPr>
          <w:rFonts w:eastAsia="Arial" w:cs="Arial"/>
          <w:bCs w:val="0"/>
          <w:iCs/>
          <w:color w:val="000000"/>
          <w:szCs w:val="24"/>
        </w:rPr>
        <w:fldChar w:fldCharType="separate"/>
      </w:r>
      <w:r>
        <w:rPr>
          <w:rFonts w:eastAsia="Arial" w:cs="Arial"/>
          <w:bCs w:val="0"/>
          <w:iCs/>
          <w:color w:val="000000"/>
          <w:szCs w:val="24"/>
        </w:rPr>
        <w:t>2</w:t>
      </w:r>
      <w:r>
        <w:rPr>
          <w:rFonts w:eastAsia="Arial" w:cs="Arial"/>
          <w:bCs w:val="0"/>
          <w:iCs/>
          <w:color w:val="000000"/>
          <w:szCs w:val="24"/>
        </w:rPr>
        <w:fldChar w:fldCharType="end"/>
      </w:r>
      <w:r w:rsidRPr="005744FD">
        <w:rPr>
          <w:rFonts w:eastAsia="Arial" w:cs="Arial"/>
          <w:color w:val="000000"/>
          <w:szCs w:val="24"/>
        </w:rPr>
        <w:t xml:space="preserve">, for the purpose of the collection and management of revenue for which the </w:t>
      </w:r>
      <w:r>
        <w:rPr>
          <w:rFonts w:eastAsia="Arial" w:cs="Arial"/>
          <w:color w:val="000000"/>
          <w:szCs w:val="24"/>
        </w:rPr>
        <w:t>Buyer</w:t>
      </w:r>
      <w:r w:rsidRPr="005744FD">
        <w:rPr>
          <w:rFonts w:eastAsia="Arial" w:cs="Arial"/>
          <w:color w:val="000000"/>
          <w:szCs w:val="24"/>
        </w:rPr>
        <w:t xml:space="preserve"> is responsible</w:t>
      </w:r>
      <w:r>
        <w:rPr>
          <w:rFonts w:eastAsia="Arial" w:cs="Arial"/>
          <w:color w:val="000000"/>
          <w:szCs w:val="24"/>
        </w:rPr>
        <w:t>.</w:t>
      </w:r>
    </w:p>
    <w:p w14:paraId="1AB8BC1A" w14:textId="77777777" w:rsidR="00CC65AF" w:rsidRPr="00BB3533" w:rsidRDefault="00CC65AF" w:rsidP="00EF0A43">
      <w:pPr>
        <w:pStyle w:val="Heading1"/>
        <w:spacing w:after="120"/>
        <w:rPr>
          <w:rFonts w:eastAsia="Arial Bold" w:cs="Arial Bold"/>
          <w:color w:val="000000"/>
          <w:szCs w:val="24"/>
        </w:rPr>
      </w:pPr>
      <w:bookmarkStart w:id="8" w:name="_Ref42004295"/>
      <w:r>
        <w:rPr>
          <w:rFonts w:eastAsia="Arial Bold" w:cs="Arial Bold"/>
          <w:color w:val="000000"/>
          <w:szCs w:val="24"/>
        </w:rPr>
        <w:lastRenderedPageBreak/>
        <w:t>Use of Off-shore Tax Structures</w:t>
      </w:r>
      <w:bookmarkEnd w:id="8"/>
    </w:p>
    <w:p w14:paraId="3C14F358" w14:textId="77777777" w:rsidR="00CC65AF" w:rsidRPr="005744FD" w:rsidRDefault="00CC65AF" w:rsidP="00EF0A43">
      <w:pPr>
        <w:pStyle w:val="Heading2"/>
        <w:keepLines/>
        <w:jc w:val="both"/>
        <w:rPr>
          <w:rFonts w:eastAsia="Arial" w:cs="Arial"/>
          <w:iCs/>
          <w:szCs w:val="24"/>
        </w:rPr>
      </w:pPr>
      <w:bookmarkStart w:id="9" w:name="_Ref456277829"/>
      <w:r w:rsidRPr="00EF0A43">
        <w:rPr>
          <w:rFonts w:eastAsia="Arial"/>
          <w:iCs/>
        </w:rPr>
        <w:t>The</w:t>
      </w:r>
      <w:r w:rsidRPr="005744FD">
        <w:rPr>
          <w:rFonts w:eastAsia="Arial" w:cs="Arial"/>
          <w:iCs/>
          <w:szCs w:val="24"/>
        </w:rPr>
        <w:t xml:space="preserve"> Supplier </w:t>
      </w:r>
      <w:r>
        <w:rPr>
          <w:rFonts w:eastAsia="Arial" w:cs="Arial"/>
          <w:iCs/>
          <w:szCs w:val="24"/>
        </w:rPr>
        <w:t>must</w:t>
      </w:r>
      <w:r w:rsidRPr="005744FD">
        <w:rPr>
          <w:rFonts w:eastAsia="Arial" w:cs="Arial"/>
          <w:iCs/>
          <w:szCs w:val="24"/>
        </w:rPr>
        <w:t xml:space="preserve"> not, and </w:t>
      </w:r>
      <w:r>
        <w:rPr>
          <w:rFonts w:eastAsia="Arial" w:cs="Arial"/>
          <w:iCs/>
          <w:szCs w:val="24"/>
        </w:rPr>
        <w:t>will</w:t>
      </w:r>
      <w:r w:rsidRPr="005744FD">
        <w:rPr>
          <w:rFonts w:eastAsia="Arial" w:cs="Arial"/>
          <w:iCs/>
          <w:szCs w:val="24"/>
        </w:rPr>
        <w:t xml:space="preserve"> ensure that its Connected Companies, Key Subcontractors (and their respective Connected Companies) </w:t>
      </w:r>
      <w:r>
        <w:rPr>
          <w:rFonts w:eastAsia="Arial" w:cs="Arial"/>
          <w:iCs/>
          <w:szCs w:val="24"/>
        </w:rPr>
        <w:t>will</w:t>
      </w:r>
      <w:r w:rsidRPr="005744FD">
        <w:rPr>
          <w:rFonts w:eastAsia="Arial" w:cs="Arial"/>
          <w:iCs/>
          <w:szCs w:val="24"/>
        </w:rPr>
        <w:t xml:space="preserve"> not, have or put in place (unless </w:t>
      </w:r>
      <w:r>
        <w:rPr>
          <w:rFonts w:eastAsia="Arial" w:cs="Arial"/>
          <w:iCs/>
          <w:szCs w:val="24"/>
        </w:rPr>
        <w:t>a</w:t>
      </w:r>
      <w:r w:rsidRPr="005744FD">
        <w:rPr>
          <w:rFonts w:eastAsia="Arial" w:cs="Arial"/>
          <w:iCs/>
          <w:szCs w:val="24"/>
        </w:rPr>
        <w:t xml:space="preserve">greed with the </w:t>
      </w:r>
      <w:r>
        <w:rPr>
          <w:rFonts w:eastAsia="Arial" w:cs="Arial"/>
          <w:iCs/>
          <w:szCs w:val="24"/>
        </w:rPr>
        <w:t>Buyer</w:t>
      </w:r>
      <w:r w:rsidRPr="005744FD">
        <w:rPr>
          <w:rFonts w:eastAsia="Arial" w:cs="Arial"/>
          <w:iCs/>
          <w:szCs w:val="24"/>
        </w:rPr>
        <w:t xml:space="preserve">) any arrangements involving the use of offshore companies other offshore entities the main purpose, or one of the main purposes, of which is to achieve a reduction in United Kingdom Tax of any description which would otherwise be payable by it or them on or in connection with the payments made by or on behalf of the </w:t>
      </w:r>
      <w:r>
        <w:rPr>
          <w:rFonts w:eastAsia="Arial" w:cs="Arial"/>
          <w:iCs/>
          <w:szCs w:val="24"/>
        </w:rPr>
        <w:t>Buyer</w:t>
      </w:r>
      <w:r w:rsidRPr="005744FD">
        <w:rPr>
          <w:rFonts w:eastAsia="Arial" w:cs="Arial"/>
          <w:iCs/>
          <w:szCs w:val="24"/>
        </w:rPr>
        <w:t xml:space="preserve"> under or pursuant to this </w:t>
      </w:r>
      <w:r>
        <w:rPr>
          <w:rFonts w:eastAsia="Arial" w:cs="Arial"/>
          <w:iCs/>
          <w:szCs w:val="24"/>
        </w:rPr>
        <w:t xml:space="preserve">Contract </w:t>
      </w:r>
      <w:r w:rsidRPr="005744FD">
        <w:rPr>
          <w:rFonts w:eastAsia="Arial" w:cs="Arial"/>
          <w:iCs/>
          <w:szCs w:val="24"/>
        </w:rPr>
        <w:t>or</w:t>
      </w:r>
      <w:r>
        <w:rPr>
          <w:rFonts w:eastAsia="Arial" w:cs="Arial"/>
          <w:iCs/>
          <w:szCs w:val="24"/>
        </w:rPr>
        <w:t xml:space="preserve">, </w:t>
      </w:r>
      <w:r w:rsidRPr="005744FD">
        <w:rPr>
          <w:rFonts w:eastAsia="Arial" w:cs="Arial"/>
          <w:iCs/>
          <w:szCs w:val="24"/>
        </w:rPr>
        <w:t>in the case of any Key Sub-contractor and its Connected Companies</w:t>
      </w:r>
      <w:r>
        <w:rPr>
          <w:rFonts w:eastAsia="Arial" w:cs="Arial"/>
          <w:iCs/>
          <w:szCs w:val="24"/>
        </w:rPr>
        <w:t>,</w:t>
      </w:r>
      <w:r w:rsidRPr="005744FD">
        <w:rPr>
          <w:rFonts w:eastAsia="Arial" w:cs="Arial"/>
          <w:iCs/>
          <w:szCs w:val="24"/>
        </w:rPr>
        <w:t xml:space="preserve"> United Kingdom Tax which would be payable by it or them on or in connection with payments made by or on behalf of the </w:t>
      </w:r>
      <w:r>
        <w:rPr>
          <w:rFonts w:eastAsia="Arial" w:cs="Arial"/>
          <w:iCs/>
          <w:szCs w:val="24"/>
        </w:rPr>
        <w:t>Supplier</w:t>
      </w:r>
      <w:r w:rsidRPr="005744FD">
        <w:rPr>
          <w:rFonts w:eastAsia="Arial" w:cs="Arial"/>
          <w:iCs/>
          <w:szCs w:val="24"/>
        </w:rPr>
        <w:t xml:space="preserve"> under to the </w:t>
      </w:r>
      <w:r>
        <w:rPr>
          <w:rFonts w:eastAsia="Arial" w:cs="Arial"/>
          <w:iCs/>
          <w:szCs w:val="24"/>
        </w:rPr>
        <w:t>relevant</w:t>
      </w:r>
      <w:r w:rsidRPr="005744FD">
        <w:rPr>
          <w:rFonts w:eastAsia="Arial" w:cs="Arial"/>
          <w:iCs/>
          <w:szCs w:val="24"/>
        </w:rPr>
        <w:t xml:space="preserve"> </w:t>
      </w:r>
      <w:r>
        <w:rPr>
          <w:rFonts w:eastAsia="Arial" w:cs="Arial"/>
          <w:iCs/>
          <w:szCs w:val="24"/>
        </w:rPr>
        <w:t>s</w:t>
      </w:r>
      <w:r w:rsidRPr="005744FD">
        <w:rPr>
          <w:rFonts w:eastAsia="Arial" w:cs="Arial"/>
          <w:iCs/>
          <w:szCs w:val="24"/>
        </w:rPr>
        <w:t>ubcontract (</w:t>
      </w:r>
      <w:r>
        <w:rPr>
          <w:rFonts w:eastAsia="Arial" w:cs="Arial"/>
          <w:b/>
          <w:iCs/>
          <w:szCs w:val="24"/>
        </w:rPr>
        <w:t>"</w:t>
      </w:r>
      <w:r w:rsidRPr="005744FD">
        <w:rPr>
          <w:rFonts w:eastAsia="Arial" w:cs="Arial"/>
          <w:b/>
          <w:iCs/>
          <w:szCs w:val="24"/>
        </w:rPr>
        <w:t>Prohibited Transactions</w:t>
      </w:r>
      <w:r w:rsidRPr="00D31033">
        <w:rPr>
          <w:b/>
          <w:szCs w:val="24"/>
        </w:rPr>
        <w:t>"</w:t>
      </w:r>
      <w:r w:rsidRPr="005744FD">
        <w:rPr>
          <w:rFonts w:eastAsia="Arial" w:cs="Arial"/>
          <w:iCs/>
          <w:szCs w:val="24"/>
        </w:rPr>
        <w:t xml:space="preserve">).  Prohibited Transactions </w:t>
      </w:r>
      <w:r>
        <w:rPr>
          <w:rFonts w:eastAsia="Arial" w:cs="Arial"/>
          <w:iCs/>
          <w:szCs w:val="24"/>
        </w:rPr>
        <w:t>do</w:t>
      </w:r>
      <w:r w:rsidRPr="005744FD">
        <w:rPr>
          <w:rFonts w:eastAsia="Arial" w:cs="Arial"/>
          <w:iCs/>
          <w:szCs w:val="24"/>
        </w:rPr>
        <w:t xml:space="preserve"> not include transactions made between the Supplier and its Connected Companies or a Key Subcontractor and its Connected Companies on terms which are at arms-length and are entered into in the ordinary course of the transacting parties’ business.</w:t>
      </w:r>
      <w:bookmarkEnd w:id="9"/>
    </w:p>
    <w:p w14:paraId="0AC85A84" w14:textId="77777777" w:rsidR="00CC65AF" w:rsidRPr="005744FD" w:rsidRDefault="00CC65AF" w:rsidP="00EF0A43">
      <w:pPr>
        <w:pStyle w:val="Heading2"/>
        <w:jc w:val="both"/>
        <w:rPr>
          <w:rFonts w:eastAsia="Arial" w:cs="Arial"/>
          <w:iCs/>
          <w:szCs w:val="24"/>
        </w:rPr>
      </w:pPr>
      <w:bookmarkStart w:id="10" w:name="_Ref454350421"/>
      <w:r w:rsidRPr="005744FD">
        <w:rPr>
          <w:rFonts w:eastAsia="Arial" w:cs="Arial"/>
          <w:iCs/>
          <w:szCs w:val="24"/>
        </w:rPr>
        <w:t xml:space="preserve">The Supplier </w:t>
      </w:r>
      <w:r>
        <w:rPr>
          <w:rFonts w:eastAsia="Arial" w:cs="Arial"/>
          <w:iCs/>
          <w:szCs w:val="24"/>
        </w:rPr>
        <w:t xml:space="preserve">must </w:t>
      </w:r>
      <w:r w:rsidRPr="005744FD">
        <w:rPr>
          <w:rFonts w:eastAsia="Arial" w:cs="Arial"/>
          <w:iCs/>
          <w:szCs w:val="24"/>
        </w:rPr>
        <w:t xml:space="preserve">notify the </w:t>
      </w:r>
      <w:r>
        <w:rPr>
          <w:rFonts w:eastAsia="Arial" w:cs="Arial"/>
          <w:iCs/>
          <w:szCs w:val="24"/>
        </w:rPr>
        <w:t>Buyer</w:t>
      </w:r>
      <w:r w:rsidRPr="005744FD">
        <w:rPr>
          <w:rFonts w:eastAsia="Arial" w:cs="Arial"/>
          <w:iCs/>
          <w:szCs w:val="24"/>
        </w:rPr>
        <w:t xml:space="preserve"> in writing (with reasonable supporting detail) of any proposal for the Supplier or any of its Connected Companies, or for a Key Subcontractor (or any of its Connected Companies), to enter into any Prohibited Transaction. The Supplier </w:t>
      </w:r>
      <w:r>
        <w:rPr>
          <w:rFonts w:eastAsia="Arial" w:cs="Arial"/>
          <w:iCs/>
          <w:szCs w:val="24"/>
        </w:rPr>
        <w:t>must</w:t>
      </w:r>
      <w:r w:rsidRPr="005744FD">
        <w:rPr>
          <w:rFonts w:eastAsia="Arial" w:cs="Arial"/>
          <w:iCs/>
          <w:szCs w:val="24"/>
        </w:rPr>
        <w:t xml:space="preserve"> notify the </w:t>
      </w:r>
      <w:r>
        <w:rPr>
          <w:rFonts w:eastAsia="Arial" w:cs="Arial"/>
          <w:iCs/>
          <w:szCs w:val="24"/>
        </w:rPr>
        <w:t>Buyer</w:t>
      </w:r>
      <w:r w:rsidRPr="005744FD">
        <w:rPr>
          <w:rFonts w:eastAsia="Arial" w:cs="Arial"/>
          <w:iCs/>
          <w:szCs w:val="24"/>
        </w:rPr>
        <w:t xml:space="preserve"> within a reasonable time to allow the </w:t>
      </w:r>
      <w:r>
        <w:rPr>
          <w:rFonts w:eastAsia="Arial" w:cs="Arial"/>
          <w:iCs/>
          <w:szCs w:val="24"/>
        </w:rPr>
        <w:t>Buyer</w:t>
      </w:r>
      <w:r w:rsidRPr="005744FD">
        <w:rPr>
          <w:rFonts w:eastAsia="Arial" w:cs="Arial"/>
          <w:iCs/>
          <w:szCs w:val="24"/>
        </w:rPr>
        <w:t xml:space="preserve"> to consider the proposed Prohibited Transaction before it is due to be put in place.</w:t>
      </w:r>
      <w:bookmarkEnd w:id="10"/>
    </w:p>
    <w:p w14:paraId="43452629" w14:textId="7F0F6B14" w:rsidR="00CC65AF" w:rsidRPr="005744FD" w:rsidRDefault="00CC65AF" w:rsidP="00EF0A43">
      <w:pPr>
        <w:pStyle w:val="Heading2"/>
        <w:jc w:val="both"/>
        <w:rPr>
          <w:rFonts w:eastAsia="Arial" w:cs="Arial"/>
          <w:iCs/>
          <w:szCs w:val="24"/>
        </w:rPr>
      </w:pPr>
      <w:bookmarkStart w:id="11" w:name="_Ref454350981"/>
      <w:r w:rsidRPr="00EF0A43">
        <w:rPr>
          <w:rFonts w:eastAsia="Arial"/>
          <w:iCs/>
        </w:rPr>
        <w:t>In</w:t>
      </w:r>
      <w:r w:rsidRPr="005744FD">
        <w:rPr>
          <w:rFonts w:eastAsia="Arial" w:cs="Arial"/>
          <w:iCs/>
          <w:szCs w:val="24"/>
        </w:rPr>
        <w:t xml:space="preserve"> the event of a Prohibited Transaction being entered into in breach of </w:t>
      </w:r>
      <w:r>
        <w:rPr>
          <w:rFonts w:eastAsia="Arial" w:cs="Arial"/>
          <w:iCs/>
          <w:szCs w:val="24"/>
        </w:rPr>
        <w:t>Paragraph</w:t>
      </w:r>
      <w:r w:rsidR="00CC6B32">
        <w:rPr>
          <w:rFonts w:eastAsia="Arial" w:cs="Arial"/>
          <w:iCs/>
          <w:szCs w:val="24"/>
        </w:rPr>
        <w:t> </w:t>
      </w:r>
      <w:r>
        <w:rPr>
          <w:rFonts w:eastAsia="Arial" w:cs="Arial"/>
          <w:iCs/>
          <w:szCs w:val="24"/>
        </w:rPr>
        <w:fldChar w:fldCharType="begin"/>
      </w:r>
      <w:r>
        <w:rPr>
          <w:rFonts w:eastAsia="Arial" w:cs="Arial"/>
          <w:iCs/>
          <w:szCs w:val="24"/>
        </w:rPr>
        <w:instrText xml:space="preserve"> REF _Ref456277829 \r \h </w:instrText>
      </w:r>
      <w:r>
        <w:rPr>
          <w:rFonts w:eastAsia="Arial" w:cs="Arial"/>
          <w:iCs/>
          <w:szCs w:val="24"/>
        </w:rPr>
      </w:r>
      <w:r>
        <w:rPr>
          <w:rFonts w:eastAsia="Arial" w:cs="Arial"/>
          <w:iCs/>
          <w:szCs w:val="24"/>
        </w:rPr>
        <w:fldChar w:fldCharType="separate"/>
      </w:r>
      <w:r>
        <w:rPr>
          <w:rFonts w:eastAsia="Arial" w:cs="Arial"/>
          <w:iCs/>
          <w:szCs w:val="24"/>
        </w:rPr>
        <w:t>3.1</w:t>
      </w:r>
      <w:r>
        <w:rPr>
          <w:rFonts w:eastAsia="Arial" w:cs="Arial"/>
          <w:iCs/>
          <w:szCs w:val="24"/>
        </w:rPr>
        <w:fldChar w:fldCharType="end"/>
      </w:r>
      <w:r w:rsidRPr="005744FD">
        <w:rPr>
          <w:rFonts w:eastAsia="Arial" w:cs="Arial"/>
          <w:iCs/>
          <w:szCs w:val="24"/>
        </w:rPr>
        <w:t xml:space="preserve"> above, or </w:t>
      </w:r>
      <w:r>
        <w:rPr>
          <w:rFonts w:eastAsia="Arial" w:cs="Arial"/>
          <w:iCs/>
          <w:szCs w:val="24"/>
        </w:rPr>
        <w:t>if</w:t>
      </w:r>
      <w:r w:rsidRPr="005744FD">
        <w:rPr>
          <w:rFonts w:eastAsia="Arial" w:cs="Arial"/>
          <w:iCs/>
          <w:szCs w:val="24"/>
        </w:rPr>
        <w:t xml:space="preserve"> circumstances arise which may result in such a breach, the Supplier and/or the Key Subcontractor (as applicable) shall discuss the situation with the </w:t>
      </w:r>
      <w:r>
        <w:rPr>
          <w:rFonts w:eastAsia="Arial" w:cs="Arial"/>
          <w:iCs/>
          <w:szCs w:val="24"/>
        </w:rPr>
        <w:t>Buyer</w:t>
      </w:r>
      <w:r w:rsidRPr="005744FD">
        <w:rPr>
          <w:rFonts w:eastAsia="Arial" w:cs="Arial"/>
          <w:iCs/>
          <w:szCs w:val="24"/>
        </w:rPr>
        <w:t xml:space="preserve"> and, in order to ensure future compliance with </w:t>
      </w:r>
      <w:r>
        <w:rPr>
          <w:rFonts w:eastAsia="Arial" w:cs="Arial"/>
          <w:iCs/>
          <w:szCs w:val="24"/>
        </w:rPr>
        <w:t>Paragraphs</w:t>
      </w:r>
      <w:r w:rsidR="00CC6B32">
        <w:rPr>
          <w:rFonts w:eastAsia="Arial" w:cs="Arial"/>
          <w:iCs/>
          <w:szCs w:val="24"/>
        </w:rPr>
        <w:t> </w:t>
      </w:r>
      <w:r>
        <w:rPr>
          <w:rFonts w:eastAsia="Arial" w:cs="Arial"/>
          <w:iCs/>
          <w:szCs w:val="24"/>
        </w:rPr>
        <w:fldChar w:fldCharType="begin"/>
      </w:r>
      <w:r>
        <w:rPr>
          <w:rFonts w:eastAsia="Arial" w:cs="Arial"/>
          <w:iCs/>
          <w:szCs w:val="24"/>
        </w:rPr>
        <w:instrText xml:space="preserve"> REF _Ref456277829 \r \h </w:instrText>
      </w:r>
      <w:r>
        <w:rPr>
          <w:rFonts w:eastAsia="Arial" w:cs="Arial"/>
          <w:iCs/>
          <w:szCs w:val="24"/>
        </w:rPr>
      </w:r>
      <w:r>
        <w:rPr>
          <w:rFonts w:eastAsia="Arial" w:cs="Arial"/>
          <w:iCs/>
          <w:szCs w:val="24"/>
        </w:rPr>
        <w:fldChar w:fldCharType="separate"/>
      </w:r>
      <w:r>
        <w:rPr>
          <w:rFonts w:eastAsia="Arial" w:cs="Arial"/>
          <w:iCs/>
          <w:szCs w:val="24"/>
        </w:rPr>
        <w:t>3.1</w:t>
      </w:r>
      <w:r>
        <w:rPr>
          <w:rFonts w:eastAsia="Arial" w:cs="Arial"/>
          <w:iCs/>
          <w:szCs w:val="24"/>
        </w:rPr>
        <w:fldChar w:fldCharType="end"/>
      </w:r>
      <w:r>
        <w:rPr>
          <w:rFonts w:eastAsia="Arial" w:cs="Arial"/>
          <w:iCs/>
          <w:szCs w:val="24"/>
        </w:rPr>
        <w:t xml:space="preserve"> and</w:t>
      </w:r>
      <w:r w:rsidR="00CC6B32">
        <w:rPr>
          <w:rFonts w:eastAsia="Arial" w:cs="Arial"/>
          <w:iCs/>
          <w:szCs w:val="24"/>
        </w:rPr>
        <w:t> </w:t>
      </w:r>
      <w:r>
        <w:rPr>
          <w:rFonts w:eastAsia="Arial" w:cs="Arial"/>
          <w:iCs/>
          <w:szCs w:val="24"/>
        </w:rPr>
        <w:fldChar w:fldCharType="begin"/>
      </w:r>
      <w:r>
        <w:rPr>
          <w:rFonts w:eastAsia="Arial" w:cs="Arial"/>
          <w:iCs/>
          <w:szCs w:val="24"/>
        </w:rPr>
        <w:instrText xml:space="preserve"> REF _Ref454350421 \r \h </w:instrText>
      </w:r>
      <w:r>
        <w:rPr>
          <w:rFonts w:eastAsia="Arial" w:cs="Arial"/>
          <w:iCs/>
          <w:szCs w:val="24"/>
        </w:rPr>
      </w:r>
      <w:r>
        <w:rPr>
          <w:rFonts w:eastAsia="Arial" w:cs="Arial"/>
          <w:iCs/>
          <w:szCs w:val="24"/>
        </w:rPr>
        <w:fldChar w:fldCharType="separate"/>
      </w:r>
      <w:r>
        <w:rPr>
          <w:rFonts w:eastAsia="Arial" w:cs="Arial"/>
          <w:iCs/>
          <w:szCs w:val="24"/>
        </w:rPr>
        <w:t>3.2</w:t>
      </w:r>
      <w:r>
        <w:rPr>
          <w:rFonts w:eastAsia="Arial" w:cs="Arial"/>
          <w:iCs/>
          <w:szCs w:val="24"/>
        </w:rPr>
        <w:fldChar w:fldCharType="end"/>
      </w:r>
      <w:r w:rsidRPr="005744FD">
        <w:rPr>
          <w:rFonts w:eastAsia="Arial" w:cs="Arial"/>
          <w:iCs/>
          <w:szCs w:val="24"/>
        </w:rPr>
        <w:t xml:space="preserve">, the Parties (and the Supplier shall procure that the Key Subcontractor, where applicable) shall agree (at no cost to the </w:t>
      </w:r>
      <w:r>
        <w:rPr>
          <w:rFonts w:eastAsia="Arial" w:cs="Arial"/>
          <w:iCs/>
          <w:szCs w:val="24"/>
        </w:rPr>
        <w:t>Buyer</w:t>
      </w:r>
      <w:r w:rsidRPr="005744FD">
        <w:rPr>
          <w:rFonts w:eastAsia="Arial" w:cs="Arial"/>
          <w:iCs/>
          <w:szCs w:val="24"/>
        </w:rPr>
        <w:t>) timely and appropriate changes to any such arrangements by the undertakings concerned.</w:t>
      </w:r>
      <w:bookmarkEnd w:id="11"/>
    </w:p>
    <w:p w14:paraId="4ED5D32D" w14:textId="4B6961C0" w:rsidR="00CC65AF" w:rsidRDefault="00CC65AF" w:rsidP="00EF0A43">
      <w:pPr>
        <w:pStyle w:val="Heading2"/>
        <w:jc w:val="both"/>
        <w:rPr>
          <w:rFonts w:eastAsia="Arial" w:cs="Arial"/>
          <w:szCs w:val="24"/>
        </w:rPr>
      </w:pPr>
      <w:bookmarkStart w:id="12" w:name="_Ref454351268"/>
      <w:bookmarkStart w:id="13" w:name="_Ref454788570"/>
      <w:r>
        <w:rPr>
          <w:rFonts w:eastAsia="Arial" w:cs="Arial"/>
          <w:bCs w:val="0"/>
          <w:iCs/>
          <w:color w:val="000000"/>
          <w:szCs w:val="24"/>
        </w:rPr>
        <w:t>The Buyer can terminate this Contract immediately by giving notice to the Supplier i</w:t>
      </w:r>
      <w:r w:rsidRPr="005744FD">
        <w:rPr>
          <w:rFonts w:eastAsia="Arial" w:cs="Arial"/>
          <w:iCs/>
          <w:color w:val="000000"/>
          <w:szCs w:val="24"/>
        </w:rPr>
        <w:t xml:space="preserve">f the Supplier fails to comply (or if the </w:t>
      </w:r>
      <w:r>
        <w:rPr>
          <w:rFonts w:eastAsia="Arial" w:cs="Arial"/>
          <w:bCs w:val="0"/>
          <w:iCs/>
          <w:color w:val="000000"/>
          <w:szCs w:val="24"/>
        </w:rPr>
        <w:t>Buyer otherwise becomes aware</w:t>
      </w:r>
      <w:r w:rsidRPr="005744FD">
        <w:rPr>
          <w:rFonts w:eastAsia="Arial" w:cs="Arial"/>
          <w:iCs/>
          <w:color w:val="000000"/>
          <w:szCs w:val="24"/>
        </w:rPr>
        <w:t xml:space="preserve"> that the Supplier has failed to comply) with any of the </w:t>
      </w:r>
      <w:r>
        <w:rPr>
          <w:rFonts w:eastAsia="Arial" w:cs="Arial"/>
          <w:bCs w:val="0"/>
          <w:iCs/>
          <w:color w:val="000000"/>
          <w:szCs w:val="24"/>
        </w:rPr>
        <w:t>terms of this Paragraph</w:t>
      </w:r>
      <w:r w:rsidR="00CC6B32">
        <w:rPr>
          <w:rFonts w:eastAsia="Arial" w:cs="Arial"/>
          <w:bCs w:val="0"/>
          <w:iCs/>
          <w:color w:val="000000"/>
          <w:szCs w:val="24"/>
        </w:rPr>
        <w:t> </w:t>
      </w:r>
      <w:r>
        <w:rPr>
          <w:rFonts w:eastAsia="Arial" w:cs="Arial"/>
          <w:bCs w:val="0"/>
          <w:iCs/>
          <w:color w:val="000000"/>
          <w:szCs w:val="24"/>
        </w:rPr>
        <w:fldChar w:fldCharType="begin"/>
      </w:r>
      <w:r>
        <w:rPr>
          <w:rFonts w:eastAsia="Arial" w:cs="Arial"/>
          <w:bCs w:val="0"/>
          <w:iCs/>
          <w:color w:val="000000"/>
          <w:szCs w:val="24"/>
        </w:rPr>
        <w:instrText xml:space="preserve"> REF _Ref42004295 \r \h </w:instrText>
      </w:r>
      <w:r>
        <w:rPr>
          <w:rFonts w:eastAsia="Arial" w:cs="Arial"/>
          <w:bCs w:val="0"/>
          <w:iCs/>
          <w:color w:val="000000"/>
          <w:szCs w:val="24"/>
        </w:rPr>
      </w:r>
      <w:r>
        <w:rPr>
          <w:rFonts w:eastAsia="Arial" w:cs="Arial"/>
          <w:bCs w:val="0"/>
          <w:iCs/>
          <w:color w:val="000000"/>
          <w:szCs w:val="24"/>
        </w:rPr>
        <w:fldChar w:fldCharType="separate"/>
      </w:r>
      <w:r>
        <w:rPr>
          <w:rFonts w:eastAsia="Arial" w:cs="Arial"/>
          <w:bCs w:val="0"/>
          <w:iCs/>
          <w:color w:val="000000"/>
          <w:szCs w:val="24"/>
        </w:rPr>
        <w:t>3</w:t>
      </w:r>
      <w:r>
        <w:rPr>
          <w:rFonts w:eastAsia="Arial" w:cs="Arial"/>
          <w:bCs w:val="0"/>
          <w:iCs/>
          <w:color w:val="000000"/>
          <w:szCs w:val="24"/>
        </w:rPr>
        <w:fldChar w:fldCharType="end"/>
      </w:r>
      <w:r w:rsidRPr="005744FD">
        <w:rPr>
          <w:rFonts w:eastAsia="Arial" w:cs="Arial"/>
          <w:szCs w:val="24"/>
        </w:rPr>
        <w:t>.</w:t>
      </w:r>
      <w:bookmarkEnd w:id="12"/>
      <w:bookmarkEnd w:id="13"/>
    </w:p>
    <w:p w14:paraId="7C134ED8" w14:textId="77777777" w:rsidR="00CC65AF" w:rsidRPr="005744FD" w:rsidRDefault="00CC65AF" w:rsidP="00270D4F">
      <w:pPr>
        <w:pStyle w:val="Heading1"/>
        <w:spacing w:after="120"/>
        <w:rPr>
          <w:rFonts w:eastAsia="Arial Bold" w:cs="Arial Bold"/>
          <w:color w:val="000000"/>
          <w:szCs w:val="24"/>
        </w:rPr>
      </w:pPr>
      <w:bookmarkStart w:id="14" w:name="_Ref42005706"/>
      <w:r w:rsidRPr="005744FD">
        <w:rPr>
          <w:rFonts w:eastAsia="Arial Bold" w:cs="Arial Bold"/>
          <w:color w:val="000000"/>
          <w:szCs w:val="24"/>
        </w:rPr>
        <w:t>Compliance with Tax and Finance Legislation</w:t>
      </w:r>
      <w:bookmarkEnd w:id="14"/>
    </w:p>
    <w:p w14:paraId="0BC4AB15" w14:textId="77777777" w:rsidR="00CC65AF" w:rsidRPr="005744FD" w:rsidRDefault="00CC65AF" w:rsidP="00270D4F">
      <w:pPr>
        <w:pStyle w:val="Heading2"/>
        <w:keepNext/>
        <w:jc w:val="both"/>
        <w:rPr>
          <w:rFonts w:eastAsia="Arial" w:cs="Arial"/>
          <w:iCs/>
          <w:szCs w:val="24"/>
        </w:rPr>
      </w:pPr>
      <w:bookmarkStart w:id="15" w:name="_Ref448833546"/>
      <w:r w:rsidRPr="00270D4F">
        <w:rPr>
          <w:rFonts w:eastAsia="Arial" w:cs="Arial"/>
          <w:bCs w:val="0"/>
          <w:iCs/>
          <w:color w:val="000000"/>
          <w:szCs w:val="24"/>
        </w:rPr>
        <w:t>The</w:t>
      </w:r>
      <w:r w:rsidRPr="005744FD">
        <w:rPr>
          <w:rFonts w:eastAsia="Arial" w:cs="Arial"/>
          <w:iCs/>
          <w:szCs w:val="24"/>
        </w:rPr>
        <w:t xml:space="preserve"> Supplier </w:t>
      </w:r>
      <w:r>
        <w:rPr>
          <w:rFonts w:eastAsia="Arial" w:cs="Arial"/>
          <w:iCs/>
          <w:szCs w:val="24"/>
        </w:rPr>
        <w:t>will comply with</w:t>
      </w:r>
      <w:r w:rsidRPr="005744FD">
        <w:rPr>
          <w:rFonts w:eastAsia="Arial" w:cs="Arial"/>
          <w:iCs/>
          <w:szCs w:val="24"/>
        </w:rPr>
        <w:t xml:space="preserve">, and ensure that all Subcontractors and Supplier </w:t>
      </w:r>
      <w:r>
        <w:rPr>
          <w:rFonts w:eastAsia="Arial" w:cs="Arial"/>
          <w:iCs/>
          <w:szCs w:val="24"/>
        </w:rPr>
        <w:t>Staff will comply with</w:t>
      </w:r>
      <w:r w:rsidRPr="005744FD">
        <w:rPr>
          <w:rFonts w:eastAsia="Arial" w:cs="Arial"/>
          <w:iCs/>
          <w:szCs w:val="24"/>
        </w:rPr>
        <w:t>:</w:t>
      </w:r>
      <w:bookmarkEnd w:id="15"/>
    </w:p>
    <w:p w14:paraId="12E40CCA" w14:textId="77777777" w:rsidR="00CC65AF" w:rsidRPr="005744FD" w:rsidRDefault="00CC65AF" w:rsidP="00270D4F">
      <w:pPr>
        <w:pStyle w:val="Heading3"/>
        <w:keepNext/>
        <w:rPr>
          <w:rFonts w:eastAsia="Arial" w:cs="Arial"/>
          <w:color w:val="000000"/>
          <w:szCs w:val="24"/>
        </w:rPr>
      </w:pPr>
      <w:r w:rsidRPr="005744FD">
        <w:rPr>
          <w:rFonts w:eastAsia="Arial" w:cs="Arial"/>
          <w:color w:val="000000"/>
          <w:szCs w:val="24"/>
        </w:rPr>
        <w:t xml:space="preserve">the obligations set out in Section 182 of the Finance Act 1989 and Section 18 of the Commissioners for Revenue and Customs Act 2005 to maintain the confidentiality of </w:t>
      </w:r>
      <w:r>
        <w:rPr>
          <w:rFonts w:eastAsia="Arial" w:cs="Arial"/>
          <w:color w:val="000000"/>
          <w:szCs w:val="24"/>
        </w:rPr>
        <w:t>Government</w:t>
      </w:r>
      <w:r w:rsidRPr="005744FD">
        <w:rPr>
          <w:rFonts w:eastAsia="Arial" w:cs="Arial"/>
          <w:color w:val="000000"/>
          <w:szCs w:val="24"/>
        </w:rPr>
        <w:t xml:space="preserve"> Data.  </w:t>
      </w:r>
      <w:r>
        <w:rPr>
          <w:rFonts w:eastAsia="Arial" w:cs="Arial"/>
          <w:color w:val="000000"/>
          <w:szCs w:val="24"/>
        </w:rPr>
        <w:t>T</w:t>
      </w:r>
      <w:r w:rsidRPr="005744FD">
        <w:rPr>
          <w:rFonts w:eastAsia="Arial" w:cs="Arial"/>
          <w:color w:val="000000"/>
          <w:szCs w:val="24"/>
        </w:rPr>
        <w:t>he Supplier acknowledges a breach of the</w:t>
      </w:r>
      <w:r>
        <w:rPr>
          <w:rFonts w:eastAsia="Arial" w:cs="Arial"/>
          <w:color w:val="000000"/>
          <w:szCs w:val="24"/>
        </w:rPr>
        <w:t>se</w:t>
      </w:r>
      <w:r w:rsidRPr="005744FD">
        <w:rPr>
          <w:rFonts w:eastAsia="Arial" w:cs="Arial"/>
          <w:color w:val="000000"/>
          <w:szCs w:val="24"/>
        </w:rPr>
        <w:t xml:space="preserve"> obligations may lead to a prosecution under Section 182 of the Finance Act 1989 and/or Section 19 of the Commissioners for Revenue and Customs Act 2005; and</w:t>
      </w:r>
    </w:p>
    <w:p w14:paraId="51CB51C9" w14:textId="2F6E8A32" w:rsidR="00CC65AF" w:rsidRPr="005744FD" w:rsidRDefault="00CC65AF" w:rsidP="00270D4F">
      <w:pPr>
        <w:pStyle w:val="Heading3"/>
        <w:keepNext/>
        <w:rPr>
          <w:rFonts w:eastAsia="Arial" w:cs="Arial"/>
          <w:color w:val="000000"/>
          <w:szCs w:val="24"/>
        </w:rPr>
      </w:pPr>
      <w:r w:rsidRPr="005744FD">
        <w:rPr>
          <w:rFonts w:eastAsia="Arial" w:cs="Arial"/>
          <w:color w:val="000000"/>
          <w:szCs w:val="24"/>
        </w:rPr>
        <w:t xml:space="preserve">Section 123 of the Social Security Administration Act 1992, which may apply to the fulfilment of some or all of the </w:t>
      </w:r>
      <w:r w:rsidR="007E241C">
        <w:rPr>
          <w:rFonts w:eastAsia="Arial" w:cs="Arial"/>
          <w:color w:val="000000"/>
          <w:szCs w:val="24"/>
        </w:rPr>
        <w:t>Deliverables</w:t>
      </w:r>
      <w:r w:rsidRPr="005744FD">
        <w:rPr>
          <w:rFonts w:eastAsia="Arial" w:cs="Arial"/>
          <w:color w:val="000000"/>
          <w:szCs w:val="24"/>
        </w:rPr>
        <w:t xml:space="preserve">.  The </w:t>
      </w:r>
      <w:r w:rsidRPr="005744FD">
        <w:rPr>
          <w:rFonts w:eastAsia="Arial" w:cs="Arial"/>
          <w:color w:val="000000"/>
          <w:szCs w:val="24"/>
        </w:rPr>
        <w:lastRenderedPageBreak/>
        <w:t xml:space="preserve">Supplier acknowledges that a breach of the </w:t>
      </w:r>
      <w:r>
        <w:rPr>
          <w:rFonts w:eastAsia="Arial" w:cs="Arial"/>
          <w:color w:val="000000"/>
          <w:szCs w:val="24"/>
        </w:rPr>
        <w:t>it'</w:t>
      </w:r>
      <w:r w:rsidRPr="005744FD">
        <w:rPr>
          <w:rFonts w:eastAsia="Arial" w:cs="Arial"/>
          <w:color w:val="000000"/>
          <w:szCs w:val="24"/>
        </w:rPr>
        <w:t>s obligations under Section 123 of the Social Security Administration Act 1992 may lead to a prosecution under that Act.</w:t>
      </w:r>
    </w:p>
    <w:p w14:paraId="000D72E6" w14:textId="0B6F596A" w:rsidR="00CC65AF" w:rsidRPr="005744FD" w:rsidRDefault="00CC65AF" w:rsidP="00270D4F">
      <w:pPr>
        <w:pStyle w:val="Heading2"/>
        <w:jc w:val="both"/>
        <w:rPr>
          <w:rFonts w:eastAsia="Arial"/>
        </w:rPr>
      </w:pPr>
      <w:r w:rsidRPr="005744FD">
        <w:rPr>
          <w:rFonts w:eastAsia="Arial"/>
        </w:rPr>
        <w:t xml:space="preserve">The Supplier </w:t>
      </w:r>
      <w:r>
        <w:rPr>
          <w:rFonts w:eastAsia="Arial"/>
        </w:rPr>
        <w:t>must</w:t>
      </w:r>
      <w:r w:rsidRPr="005744FD">
        <w:rPr>
          <w:rFonts w:eastAsia="Arial"/>
        </w:rPr>
        <w:t xml:space="preserve"> regularly (not less than once every 6 months) remind all Supplier </w:t>
      </w:r>
      <w:r>
        <w:rPr>
          <w:rFonts w:eastAsia="Arial"/>
        </w:rPr>
        <w:t>Staff</w:t>
      </w:r>
      <w:r w:rsidRPr="005744FD">
        <w:rPr>
          <w:rFonts w:eastAsia="Arial"/>
        </w:rPr>
        <w:t xml:space="preserve"> in writing of the obligations </w:t>
      </w:r>
      <w:r>
        <w:rPr>
          <w:rFonts w:eastAsia="Arial"/>
        </w:rPr>
        <w:t>of</w:t>
      </w:r>
      <w:r w:rsidRPr="005744FD">
        <w:rPr>
          <w:rFonts w:eastAsia="Arial"/>
        </w:rPr>
        <w:t xml:space="preserve"> Supplier </w:t>
      </w:r>
      <w:r>
        <w:rPr>
          <w:rFonts w:eastAsia="Arial"/>
        </w:rPr>
        <w:t>Staff</w:t>
      </w:r>
      <w:r w:rsidRPr="005744FD">
        <w:rPr>
          <w:rFonts w:eastAsia="Arial"/>
        </w:rPr>
        <w:t xml:space="preserve"> set out in </w:t>
      </w:r>
      <w:r>
        <w:rPr>
          <w:rFonts w:eastAsia="Arial"/>
        </w:rPr>
        <w:t>Paragraph</w:t>
      </w:r>
      <w:r w:rsidR="00CC6B32">
        <w:rPr>
          <w:rFonts w:eastAsia="Arial"/>
        </w:rPr>
        <w:t> </w:t>
      </w:r>
      <w:r>
        <w:rPr>
          <w:rFonts w:eastAsia="Arial"/>
        </w:rPr>
        <w:fldChar w:fldCharType="begin"/>
      </w:r>
      <w:r>
        <w:rPr>
          <w:rFonts w:eastAsia="Arial"/>
        </w:rPr>
        <w:instrText xml:space="preserve"> REF _Ref448833546 \r \h </w:instrText>
      </w:r>
      <w:r>
        <w:rPr>
          <w:rFonts w:eastAsia="Arial"/>
        </w:rPr>
      </w:r>
      <w:r>
        <w:rPr>
          <w:rFonts w:eastAsia="Arial"/>
        </w:rPr>
        <w:fldChar w:fldCharType="separate"/>
      </w:r>
      <w:r>
        <w:rPr>
          <w:rFonts w:eastAsia="Arial"/>
        </w:rPr>
        <w:t>4.1</w:t>
      </w:r>
      <w:r>
        <w:rPr>
          <w:rFonts w:eastAsia="Arial"/>
        </w:rPr>
        <w:fldChar w:fldCharType="end"/>
      </w:r>
      <w:r w:rsidRPr="005744FD">
        <w:rPr>
          <w:rFonts w:eastAsia="Arial"/>
        </w:rPr>
        <w:t xml:space="preserve"> above.  The Supplier </w:t>
      </w:r>
      <w:r>
        <w:rPr>
          <w:rFonts w:eastAsia="Arial"/>
        </w:rPr>
        <w:t>must</w:t>
      </w:r>
      <w:r w:rsidRPr="005744FD">
        <w:rPr>
          <w:rFonts w:eastAsia="Arial"/>
        </w:rPr>
        <w:t xml:space="preserve"> monitor the</w:t>
      </w:r>
      <w:r>
        <w:rPr>
          <w:rFonts w:eastAsia="Arial"/>
        </w:rPr>
        <w:t xml:space="preserve"> Supplier Staff's</w:t>
      </w:r>
      <w:r w:rsidRPr="005744FD">
        <w:rPr>
          <w:rFonts w:eastAsia="Arial"/>
        </w:rPr>
        <w:t xml:space="preserve"> compliance with </w:t>
      </w:r>
      <w:r>
        <w:rPr>
          <w:rFonts w:eastAsia="Arial"/>
        </w:rPr>
        <w:t>these</w:t>
      </w:r>
      <w:r w:rsidRPr="005744FD">
        <w:rPr>
          <w:rFonts w:eastAsia="Arial"/>
        </w:rPr>
        <w:t xml:space="preserve"> obligations.</w:t>
      </w:r>
    </w:p>
    <w:p w14:paraId="1EFDA418" w14:textId="77777777" w:rsidR="00CC65AF" w:rsidRPr="005744FD" w:rsidRDefault="00CC65AF" w:rsidP="00270D4F">
      <w:pPr>
        <w:pStyle w:val="Heading2"/>
        <w:jc w:val="both"/>
        <w:rPr>
          <w:rFonts w:eastAsia="Arial"/>
        </w:rPr>
      </w:pPr>
      <w:r w:rsidRPr="005744FD">
        <w:rPr>
          <w:rFonts w:eastAsia="Arial"/>
        </w:rPr>
        <w:t xml:space="preserve">The Supplier </w:t>
      </w:r>
      <w:r>
        <w:rPr>
          <w:rFonts w:eastAsia="Arial"/>
        </w:rPr>
        <w:t>must</w:t>
      </w:r>
      <w:r w:rsidRPr="005744FD">
        <w:rPr>
          <w:rFonts w:eastAsia="Arial"/>
        </w:rPr>
        <w:t xml:space="preserve"> ensure that all Supplier </w:t>
      </w:r>
      <w:r>
        <w:rPr>
          <w:rFonts w:eastAsia="Arial"/>
        </w:rPr>
        <w:t>Staff</w:t>
      </w:r>
      <w:r w:rsidRPr="005744FD">
        <w:rPr>
          <w:rFonts w:eastAsia="Arial"/>
        </w:rPr>
        <w:t xml:space="preserve"> who will have access to </w:t>
      </w:r>
      <w:r>
        <w:rPr>
          <w:rFonts w:eastAsia="Arial"/>
        </w:rPr>
        <w:t>Government</w:t>
      </w:r>
      <w:r w:rsidRPr="005744FD">
        <w:rPr>
          <w:rFonts w:eastAsia="Arial"/>
        </w:rPr>
        <w:t xml:space="preserve"> Data sign a declaration, in a form acceptable to the </w:t>
      </w:r>
      <w:r>
        <w:rPr>
          <w:rFonts w:eastAsia="Arial"/>
        </w:rPr>
        <w:t>Buyer</w:t>
      </w:r>
      <w:r w:rsidRPr="005744FD">
        <w:rPr>
          <w:rFonts w:eastAsia="Arial"/>
        </w:rPr>
        <w:t xml:space="preserve">, acknowledging that they understand and have been informed about the application and effect of Section 18 and 19 of the Commissioners for Revenue and Customs Act 2005.  The Supplier </w:t>
      </w:r>
      <w:r>
        <w:rPr>
          <w:rFonts w:eastAsia="Arial"/>
        </w:rPr>
        <w:t>will</w:t>
      </w:r>
      <w:r w:rsidRPr="005744FD">
        <w:rPr>
          <w:rFonts w:eastAsia="Arial"/>
        </w:rPr>
        <w:t xml:space="preserve"> provide a copy of each such signed declaration to the </w:t>
      </w:r>
      <w:r>
        <w:rPr>
          <w:rFonts w:eastAsia="Arial"/>
        </w:rPr>
        <w:t>Buyer</w:t>
      </w:r>
      <w:r w:rsidRPr="005744FD">
        <w:rPr>
          <w:rFonts w:eastAsia="Arial"/>
        </w:rPr>
        <w:t xml:space="preserve"> upon </w:t>
      </w:r>
      <w:r>
        <w:rPr>
          <w:rFonts w:eastAsia="Arial"/>
        </w:rPr>
        <w:t>request</w:t>
      </w:r>
      <w:r w:rsidRPr="005744FD">
        <w:rPr>
          <w:rFonts w:eastAsia="Arial"/>
        </w:rPr>
        <w:t>.</w:t>
      </w:r>
    </w:p>
    <w:p w14:paraId="038CEB97" w14:textId="4B1F3B55" w:rsidR="00CC65AF" w:rsidRPr="00B96F07" w:rsidRDefault="00CC65AF" w:rsidP="00270D4F">
      <w:pPr>
        <w:pStyle w:val="Heading1"/>
        <w:spacing w:after="120"/>
        <w:rPr>
          <w:rFonts w:eastAsia="Arial Bold"/>
        </w:rPr>
      </w:pPr>
      <w:r w:rsidRPr="00B96F07">
        <w:rPr>
          <w:rFonts w:eastAsia="Arial Bold"/>
        </w:rPr>
        <w:t>Supply Chain Protection</w:t>
      </w:r>
      <w:r>
        <w:rPr>
          <w:rFonts w:eastAsia="Arial Bold"/>
        </w:rPr>
        <w:t xml:space="preserve"> </w:t>
      </w:r>
    </w:p>
    <w:p w14:paraId="5036A9D1" w14:textId="77777777" w:rsidR="00CC65AF" w:rsidRDefault="00CC65AF" w:rsidP="00270D4F">
      <w:pPr>
        <w:pStyle w:val="Heading2"/>
        <w:keepNext/>
        <w:jc w:val="both"/>
        <w:rPr>
          <w:rFonts w:eastAsia="Arial"/>
        </w:rPr>
      </w:pPr>
      <w:r>
        <w:rPr>
          <w:rFonts w:eastAsia="Arial"/>
        </w:rPr>
        <w:t>Unless otherwise agreed by the Buyer must ensure that each subcontract with a Key Subcontractor includes obligations on the Key Subcontractor which are no less onerous than those imposed on the Supplier under this Contract in respect of:</w:t>
      </w:r>
    </w:p>
    <w:p w14:paraId="5C1D85F9" w14:textId="6F7912F2" w:rsidR="00CC65AF" w:rsidRPr="001F2143" w:rsidRDefault="00CC65AF" w:rsidP="00270D4F">
      <w:pPr>
        <w:pStyle w:val="Heading3"/>
        <w:rPr>
          <w:rFonts w:eastAsia="Arial"/>
        </w:rPr>
      </w:pPr>
      <w:r>
        <w:rPr>
          <w:rFonts w:eastAsia="Arial"/>
        </w:rPr>
        <w:t>t</w:t>
      </w:r>
      <w:r w:rsidRPr="001F2143">
        <w:rPr>
          <w:rFonts w:eastAsia="Arial"/>
        </w:rPr>
        <w:t>he tax compliance requirements set out at Paragraph</w:t>
      </w:r>
      <w:r w:rsidR="00CC6B32">
        <w:rPr>
          <w:rFonts w:eastAsia="Arial"/>
        </w:rPr>
        <w:t> </w:t>
      </w:r>
      <w:r>
        <w:rPr>
          <w:rFonts w:eastAsia="Arial"/>
        </w:rPr>
        <w:fldChar w:fldCharType="begin"/>
      </w:r>
      <w:r>
        <w:rPr>
          <w:rFonts w:eastAsia="Arial"/>
        </w:rPr>
        <w:instrText xml:space="preserve"> REF _Ref42002098 \r \h </w:instrText>
      </w:r>
      <w:r>
        <w:rPr>
          <w:rFonts w:eastAsia="Arial"/>
        </w:rPr>
      </w:r>
      <w:r>
        <w:rPr>
          <w:rFonts w:eastAsia="Arial"/>
        </w:rPr>
        <w:fldChar w:fldCharType="separate"/>
      </w:r>
      <w:r>
        <w:rPr>
          <w:rFonts w:eastAsia="Arial"/>
        </w:rPr>
        <w:t>2</w:t>
      </w:r>
      <w:r>
        <w:rPr>
          <w:rFonts w:eastAsia="Arial"/>
        </w:rPr>
        <w:fldChar w:fldCharType="end"/>
      </w:r>
      <w:r w:rsidRPr="001F2143">
        <w:rPr>
          <w:rFonts w:eastAsia="Arial"/>
        </w:rPr>
        <w:t>; and</w:t>
      </w:r>
    </w:p>
    <w:p w14:paraId="73A9937F" w14:textId="1DCAD2CE" w:rsidR="00CC65AF" w:rsidRDefault="00CC65AF" w:rsidP="00270D4F">
      <w:pPr>
        <w:pStyle w:val="Heading3"/>
        <w:rPr>
          <w:rFonts w:eastAsia="Arial"/>
        </w:rPr>
      </w:pPr>
      <w:r>
        <w:rPr>
          <w:rFonts w:eastAsia="Arial"/>
        </w:rPr>
        <w:t>t</w:t>
      </w:r>
      <w:r w:rsidRPr="001F2143">
        <w:rPr>
          <w:rFonts w:eastAsia="Arial"/>
        </w:rPr>
        <w:t>he use of off-shore tax structures set out at Paragraph</w:t>
      </w:r>
      <w:r w:rsidR="00CC6B32">
        <w:rPr>
          <w:rFonts w:eastAsia="Arial"/>
        </w:rPr>
        <w:t> </w:t>
      </w:r>
      <w:r>
        <w:rPr>
          <w:rFonts w:eastAsia="Arial"/>
        </w:rPr>
        <w:fldChar w:fldCharType="begin"/>
      </w:r>
      <w:r>
        <w:rPr>
          <w:rFonts w:eastAsia="Arial"/>
        </w:rPr>
        <w:instrText xml:space="preserve"> REF _Ref42004295 \r \h </w:instrText>
      </w:r>
      <w:r>
        <w:rPr>
          <w:rFonts w:eastAsia="Arial"/>
        </w:rPr>
      </w:r>
      <w:r>
        <w:rPr>
          <w:rFonts w:eastAsia="Arial"/>
        </w:rPr>
        <w:fldChar w:fldCharType="separate"/>
      </w:r>
      <w:r>
        <w:rPr>
          <w:rFonts w:eastAsia="Arial"/>
        </w:rPr>
        <w:t>3</w:t>
      </w:r>
      <w:r>
        <w:rPr>
          <w:rFonts w:eastAsia="Arial"/>
        </w:rPr>
        <w:fldChar w:fldCharType="end"/>
      </w:r>
      <w:r w:rsidRPr="001F2143">
        <w:rPr>
          <w:rFonts w:eastAsia="Arial"/>
        </w:rPr>
        <w:t>.</w:t>
      </w:r>
    </w:p>
    <w:p w14:paraId="4B8C5A82" w14:textId="5696CF71" w:rsidR="00CC65AF" w:rsidRPr="001F2143" w:rsidRDefault="00CC65AF" w:rsidP="00270D4F">
      <w:pPr>
        <w:pStyle w:val="Heading2"/>
        <w:jc w:val="both"/>
        <w:rPr>
          <w:rFonts w:eastAsia="Arial"/>
        </w:rPr>
      </w:pPr>
      <w:r>
        <w:rPr>
          <w:rFonts w:eastAsia="Arial"/>
        </w:rPr>
        <w:t>In addition to its rights under the Core Terms and Schedule 27 (Key Subcontractor), at the Buyer's request the Supplier must terminate any subcontract where the relevant subcontractor has failed to comply with the terms of its Subcontract equivalent to those set out in Paragraphs</w:t>
      </w:r>
      <w:r w:rsidR="00CC6B32">
        <w:rPr>
          <w:rFonts w:eastAsia="Arial"/>
        </w:rPr>
        <w:t> </w:t>
      </w:r>
      <w:r>
        <w:rPr>
          <w:rFonts w:eastAsia="Arial"/>
        </w:rPr>
        <w:fldChar w:fldCharType="begin"/>
      </w:r>
      <w:r>
        <w:rPr>
          <w:rFonts w:eastAsia="Arial"/>
        </w:rPr>
        <w:instrText xml:space="preserve"> REF _Ref42004295 \r \h </w:instrText>
      </w:r>
      <w:r>
        <w:rPr>
          <w:rFonts w:eastAsia="Arial"/>
        </w:rPr>
      </w:r>
      <w:r>
        <w:rPr>
          <w:rFonts w:eastAsia="Arial"/>
        </w:rPr>
        <w:fldChar w:fldCharType="separate"/>
      </w:r>
      <w:r>
        <w:rPr>
          <w:rFonts w:eastAsia="Arial"/>
        </w:rPr>
        <w:t>3</w:t>
      </w:r>
      <w:r>
        <w:rPr>
          <w:rFonts w:eastAsia="Arial"/>
        </w:rPr>
        <w:fldChar w:fldCharType="end"/>
      </w:r>
      <w:r>
        <w:rPr>
          <w:rFonts w:eastAsia="Arial"/>
        </w:rPr>
        <w:t xml:space="preserve"> and</w:t>
      </w:r>
      <w:r w:rsidR="00CC6B32">
        <w:rPr>
          <w:rFonts w:eastAsia="Arial"/>
        </w:rPr>
        <w:t> </w:t>
      </w:r>
      <w:r>
        <w:rPr>
          <w:rFonts w:eastAsia="Arial"/>
        </w:rPr>
        <w:fldChar w:fldCharType="begin"/>
      </w:r>
      <w:r>
        <w:rPr>
          <w:rFonts w:eastAsia="Arial"/>
        </w:rPr>
        <w:instrText xml:space="preserve"> REF _Ref42005706 \r \h </w:instrText>
      </w:r>
      <w:r>
        <w:rPr>
          <w:rFonts w:eastAsia="Arial"/>
        </w:rPr>
      </w:r>
      <w:r>
        <w:rPr>
          <w:rFonts w:eastAsia="Arial"/>
        </w:rPr>
        <w:fldChar w:fldCharType="separate"/>
      </w:r>
      <w:r>
        <w:rPr>
          <w:rFonts w:eastAsia="Arial"/>
        </w:rPr>
        <w:t>4</w:t>
      </w:r>
      <w:r>
        <w:rPr>
          <w:rFonts w:eastAsia="Arial"/>
        </w:rPr>
        <w:fldChar w:fldCharType="end"/>
      </w:r>
      <w:r>
        <w:rPr>
          <w:rFonts w:eastAsia="Arial"/>
        </w:rPr>
        <w:t>.</w:t>
      </w:r>
    </w:p>
    <w:p w14:paraId="6279124E" w14:textId="645EBBD0" w:rsidR="00CC65AF" w:rsidRPr="001F2143" w:rsidRDefault="00CC65AF" w:rsidP="00270D4F">
      <w:pPr>
        <w:pStyle w:val="Heading1"/>
        <w:spacing w:after="120"/>
        <w:rPr>
          <w:rFonts w:eastAsia="Arial Bold"/>
        </w:rPr>
      </w:pPr>
      <w:r w:rsidRPr="001F2143">
        <w:rPr>
          <w:rFonts w:eastAsia="Arial Bold"/>
        </w:rPr>
        <w:t>Responsibility for Losses</w:t>
      </w:r>
      <w:r>
        <w:rPr>
          <w:rFonts w:eastAsia="Arial Bold"/>
        </w:rPr>
        <w:t xml:space="preserve"> </w:t>
      </w:r>
    </w:p>
    <w:p w14:paraId="59C01573" w14:textId="0DD3854D" w:rsidR="00CC65AF" w:rsidRDefault="00CC65AF" w:rsidP="00270D4F">
      <w:pPr>
        <w:pStyle w:val="Heading2"/>
        <w:jc w:val="both"/>
        <w:rPr>
          <w:rFonts w:eastAsia="Arial"/>
        </w:rPr>
      </w:pPr>
      <w:r w:rsidRPr="001F2143">
        <w:rPr>
          <w:rFonts w:eastAsia="Arial"/>
        </w:rPr>
        <w:t>In spite of Clause 1</w:t>
      </w:r>
      <w:r>
        <w:rPr>
          <w:rFonts w:eastAsia="Arial"/>
        </w:rPr>
        <w:t>5</w:t>
      </w:r>
      <w:r w:rsidRPr="001F2143">
        <w:rPr>
          <w:rFonts w:eastAsia="Arial"/>
        </w:rPr>
        <w:t xml:space="preserve">.1 of the Core Terms, </w:t>
      </w:r>
      <w:r>
        <w:rPr>
          <w:rFonts w:eastAsia="Arial"/>
        </w:rPr>
        <w:t>the Supplier does not limit or exclude its liability for the indemnity given under Paragraph</w:t>
      </w:r>
      <w:r w:rsidR="00E46C53">
        <w:rPr>
          <w:rFonts w:eastAsia="Arial"/>
        </w:rPr>
        <w:t> </w:t>
      </w:r>
      <w:r>
        <w:rPr>
          <w:rFonts w:eastAsia="Arial"/>
        </w:rPr>
        <w:fldChar w:fldCharType="begin"/>
      </w:r>
      <w:r>
        <w:rPr>
          <w:rFonts w:eastAsia="Arial"/>
        </w:rPr>
        <w:instrText xml:space="preserve"> REF _Ref456276817 \r \h </w:instrText>
      </w:r>
      <w:r>
        <w:rPr>
          <w:rFonts w:eastAsia="Arial"/>
        </w:rPr>
      </w:r>
      <w:r>
        <w:rPr>
          <w:rFonts w:eastAsia="Arial"/>
        </w:rPr>
        <w:fldChar w:fldCharType="separate"/>
      </w:r>
      <w:r>
        <w:rPr>
          <w:rFonts w:eastAsia="Arial"/>
        </w:rPr>
        <w:t>2.5</w:t>
      </w:r>
      <w:r>
        <w:rPr>
          <w:rFonts w:eastAsia="Arial"/>
        </w:rPr>
        <w:fldChar w:fldCharType="end"/>
      </w:r>
      <w:r>
        <w:rPr>
          <w:rFonts w:eastAsia="Arial"/>
        </w:rPr>
        <w:t>.</w:t>
      </w:r>
    </w:p>
    <w:p w14:paraId="73112FB5" w14:textId="198345FE" w:rsidR="00CC65AF" w:rsidRDefault="00CC65AF" w:rsidP="00270D4F">
      <w:pPr>
        <w:pStyle w:val="Heading1"/>
        <w:spacing w:after="120"/>
        <w:rPr>
          <w:rFonts w:eastAsia="Arial Bold"/>
        </w:rPr>
      </w:pPr>
      <w:r w:rsidRPr="00C76F25">
        <w:rPr>
          <w:rFonts w:eastAsia="Arial Bold"/>
        </w:rPr>
        <w:t>Invoicing</w:t>
      </w:r>
      <w:r>
        <w:rPr>
          <w:rFonts w:eastAsia="Arial Bold"/>
        </w:rPr>
        <w:t xml:space="preserve"> </w:t>
      </w:r>
    </w:p>
    <w:p w14:paraId="75602012" w14:textId="77777777" w:rsidR="00CC65AF" w:rsidRDefault="00CC65AF" w:rsidP="00C64581">
      <w:pPr>
        <w:pStyle w:val="BodyTextIndent"/>
        <w:spacing w:before="120"/>
        <w:ind w:left="360"/>
      </w:pPr>
      <w:r w:rsidRPr="00C76F25">
        <w:t xml:space="preserve">In addition to the invoicing requirements set out in the Core Terms, </w:t>
      </w:r>
      <w:r>
        <w:t>the Supplier must ensure that it receives a purchase order number from the Buyer prior to providing any Deliverables. The Supplier acknowledges that if it does provide Deliverables prior to obtaining a purchase order number then the Supplier does so at its own risk and the Buyer is not required to pay any Charges without a valid purchase order number having been provided.</w:t>
      </w:r>
    </w:p>
    <w:p w14:paraId="03BB5358" w14:textId="0A308995" w:rsidR="00CC65AF" w:rsidRDefault="00CC65AF" w:rsidP="00C64581">
      <w:pPr>
        <w:pStyle w:val="Heading1"/>
        <w:spacing w:after="120"/>
        <w:rPr>
          <w:rFonts w:eastAsia="Arial Bold"/>
        </w:rPr>
      </w:pPr>
      <w:r w:rsidRPr="00C76F25">
        <w:rPr>
          <w:rFonts w:eastAsia="Arial Bold"/>
        </w:rPr>
        <w:t>Non-solicitation</w:t>
      </w:r>
      <w:r>
        <w:rPr>
          <w:rFonts w:eastAsia="Arial Bold"/>
        </w:rPr>
        <w:t xml:space="preserve"> </w:t>
      </w:r>
    </w:p>
    <w:p w14:paraId="447913BC" w14:textId="55F2850F" w:rsidR="00CC65AF" w:rsidRDefault="00CC65AF" w:rsidP="00C64581">
      <w:pPr>
        <w:pStyle w:val="BodyTextIndent"/>
        <w:spacing w:before="120"/>
        <w:ind w:left="360"/>
      </w:pPr>
      <w:r>
        <w:t>T</w:t>
      </w:r>
      <w:r w:rsidRPr="00553113">
        <w:t xml:space="preserve">he Supplier </w:t>
      </w:r>
      <w:r>
        <w:t>must</w:t>
      </w:r>
      <w:r w:rsidRPr="00553113">
        <w:t xml:space="preserve"> not, and </w:t>
      </w:r>
      <w:r>
        <w:t>must ensure that</w:t>
      </w:r>
      <w:r w:rsidRPr="00553113">
        <w:t xml:space="preserve"> </w:t>
      </w:r>
      <w:r>
        <w:t>no</w:t>
      </w:r>
      <w:r w:rsidRPr="00553113">
        <w:t xml:space="preserve"> Subcontractor </w:t>
      </w:r>
      <w:r>
        <w:t>will</w:t>
      </w:r>
      <w:r w:rsidRPr="00553113">
        <w:t xml:space="preserve">, during the </w:t>
      </w:r>
      <w:r>
        <w:t>Contract Period</w:t>
      </w:r>
      <w:r w:rsidRPr="00553113">
        <w:t xml:space="preserve"> and for 12 months following the termination or expiry of this </w:t>
      </w:r>
      <w:r>
        <w:t>Contract</w:t>
      </w:r>
      <w:r w:rsidRPr="00553113">
        <w:t xml:space="preserve"> either directly or indirectly solicit (or seek to attempt to solici</w:t>
      </w:r>
      <w:r>
        <w:t>t</w:t>
      </w:r>
      <w:r w:rsidRPr="00553113">
        <w:t xml:space="preserve">) from the employment of the </w:t>
      </w:r>
      <w:r>
        <w:t>Buyer</w:t>
      </w:r>
      <w:r w:rsidRPr="00553113">
        <w:t xml:space="preserve"> or from the employment of </w:t>
      </w:r>
      <w:r>
        <w:t xml:space="preserve">any Service Recipient </w:t>
      </w:r>
      <w:r w:rsidR="007E241C">
        <w:t>and</w:t>
      </w:r>
      <w:r>
        <w:t>/</w:t>
      </w:r>
      <w:r w:rsidR="007E241C">
        <w:t>or</w:t>
      </w:r>
      <w:r>
        <w:t xml:space="preserve"> </w:t>
      </w:r>
      <w:r w:rsidRPr="00553113">
        <w:t xml:space="preserve">Revenue and Customs Digital Technology Services (RCDTS) any person employed by the </w:t>
      </w:r>
      <w:r>
        <w:t>Buyer</w:t>
      </w:r>
      <w:r w:rsidR="007E241C">
        <w:t>, Service Recipient</w:t>
      </w:r>
      <w:r>
        <w:t xml:space="preserve"> </w:t>
      </w:r>
      <w:r w:rsidR="007E241C">
        <w:t>and/</w:t>
      </w:r>
      <w:r w:rsidRPr="00553113">
        <w:t xml:space="preserve">or RCDTS in the receipt and/or administration of the </w:t>
      </w:r>
      <w:r>
        <w:t>Deliverables.</w:t>
      </w:r>
      <w:r w:rsidR="009348EC">
        <w:t xml:space="preserve">  </w:t>
      </w:r>
      <w:r w:rsidR="009348EC" w:rsidRPr="009348EC">
        <w:t>This paragraph 8 shall not prevent either party from considering or employing the other’s personnel pursuant to a response to a publicly advertised vacancy.</w:t>
      </w:r>
    </w:p>
    <w:p w14:paraId="73F6F90C" w14:textId="1F2D4A9E" w:rsidR="00CC65AF" w:rsidRDefault="009D17A7" w:rsidP="00C64581">
      <w:pPr>
        <w:pStyle w:val="Heading1"/>
        <w:keepNext w:val="0"/>
        <w:spacing w:after="120"/>
        <w:rPr>
          <w:rFonts w:eastAsia="Arial Bold"/>
        </w:rPr>
      </w:pPr>
      <w:r>
        <w:rPr>
          <w:rFonts w:eastAsia="Arial Bold"/>
          <w:b w:val="0"/>
        </w:rPr>
        <w:lastRenderedPageBreak/>
        <w:t>NOT USED</w:t>
      </w:r>
    </w:p>
    <w:p w14:paraId="30612AD6" w14:textId="54494339" w:rsidR="00CC65AF" w:rsidRPr="00675E00" w:rsidRDefault="001D2F6C" w:rsidP="00C64581">
      <w:pPr>
        <w:pStyle w:val="Heading1"/>
        <w:spacing w:after="120"/>
        <w:rPr>
          <w:rFonts w:eastAsia="Arial Bold"/>
        </w:rPr>
      </w:pPr>
      <w:r>
        <w:rPr>
          <w:rFonts w:eastAsia="Arial Bold"/>
          <w:b w:val="0"/>
        </w:rPr>
        <w:t>NOT USED</w:t>
      </w:r>
    </w:p>
    <w:p w14:paraId="4CC75012" w14:textId="25AFBC3A" w:rsidR="00CC65AF" w:rsidRPr="00675E00" w:rsidRDefault="00CC65AF" w:rsidP="00C64581">
      <w:pPr>
        <w:pStyle w:val="Heading1"/>
        <w:spacing w:after="120"/>
        <w:rPr>
          <w:rFonts w:eastAsia="Arial Bold"/>
        </w:rPr>
      </w:pPr>
      <w:r w:rsidRPr="00675E00">
        <w:rPr>
          <w:rFonts w:eastAsia="Arial Bold"/>
        </w:rPr>
        <w:t>Standards</w:t>
      </w:r>
      <w:r>
        <w:rPr>
          <w:rFonts w:eastAsia="Arial Bold"/>
        </w:rPr>
        <w:t xml:space="preserve"> </w:t>
      </w:r>
    </w:p>
    <w:p w14:paraId="1557AA05" w14:textId="77777777" w:rsidR="00CC65AF" w:rsidRDefault="00CC65AF" w:rsidP="00C64581">
      <w:pPr>
        <w:pStyle w:val="Heading2"/>
        <w:keepNext/>
        <w:jc w:val="both"/>
        <w:rPr>
          <w:rFonts w:eastAsia="Arial"/>
        </w:rPr>
      </w:pPr>
      <w:r w:rsidRPr="00BE1B43">
        <w:rPr>
          <w:rFonts w:eastAsia="Arial"/>
        </w:rPr>
        <w:t>In add</w:t>
      </w:r>
      <w:r>
        <w:rPr>
          <w:rFonts w:eastAsia="Arial"/>
        </w:rPr>
        <w:t>ition to the Standards set out in the Core Terms and elsewhere within this Contract, the Supplier must comply with:</w:t>
      </w:r>
    </w:p>
    <w:p w14:paraId="5F222F5F" w14:textId="77777777" w:rsidR="00CC65AF" w:rsidRDefault="00CC65AF" w:rsidP="00C64581">
      <w:pPr>
        <w:pStyle w:val="Heading3"/>
        <w:rPr>
          <w:rFonts w:eastAsia="Arial"/>
        </w:rPr>
      </w:pPr>
      <w:r w:rsidRPr="008E6B34">
        <w:rPr>
          <w:rFonts w:eastAsia="Arial"/>
        </w:rPr>
        <w:t>and feed into the Buyer's incident and problem management processes and procedures;</w:t>
      </w:r>
    </w:p>
    <w:p w14:paraId="3D803A23" w14:textId="0AA809E4" w:rsidR="00CC65AF" w:rsidRDefault="00CC65AF" w:rsidP="00C64581">
      <w:pPr>
        <w:pStyle w:val="Heading3"/>
        <w:rPr>
          <w:rFonts w:eastAsia="Arial"/>
        </w:rPr>
      </w:pPr>
      <w:r>
        <w:rPr>
          <w:rFonts w:eastAsia="Arial"/>
        </w:rPr>
        <w:t>the security requirements in Schedule 16 (Security) which will, as a minimum, be ISO27001 and the government-sponsored cyber essentials</w:t>
      </w:r>
      <w:r w:rsidR="008D7F08">
        <w:rPr>
          <w:rFonts w:eastAsia="Arial"/>
        </w:rPr>
        <w:t>.</w:t>
      </w:r>
    </w:p>
    <w:p w14:paraId="7B9899B2" w14:textId="0A5780A6" w:rsidR="00CC65AF" w:rsidRPr="008E6B34" w:rsidRDefault="008D7F08" w:rsidP="008D7F08">
      <w:pPr>
        <w:pStyle w:val="Heading1"/>
        <w:spacing w:after="120"/>
        <w:rPr>
          <w:rFonts w:eastAsia="Arial"/>
        </w:rPr>
      </w:pPr>
      <w:r>
        <w:rPr>
          <w:rFonts w:eastAsia="Arial Bold"/>
        </w:rPr>
        <w:t>NOT USED</w:t>
      </w:r>
    </w:p>
    <w:p w14:paraId="284D4A43" w14:textId="44A2F723" w:rsidR="00CC65AF" w:rsidRPr="00675E00" w:rsidRDefault="00CC65AF" w:rsidP="00C64581">
      <w:pPr>
        <w:pStyle w:val="Heading1"/>
        <w:spacing w:after="120"/>
        <w:rPr>
          <w:rFonts w:eastAsia="Arial Bold"/>
        </w:rPr>
      </w:pPr>
      <w:r w:rsidRPr="00675E00">
        <w:rPr>
          <w:rFonts w:eastAsia="Arial Bold"/>
        </w:rPr>
        <w:t>Insurance Requirements</w:t>
      </w:r>
      <w:r>
        <w:rPr>
          <w:rFonts w:eastAsia="Arial Bold"/>
        </w:rPr>
        <w:t xml:space="preserve"> </w:t>
      </w:r>
    </w:p>
    <w:p w14:paraId="3826A4E9" w14:textId="77777777" w:rsidR="00CC65AF" w:rsidRPr="00B6016F" w:rsidRDefault="00CC65AF" w:rsidP="00C64581">
      <w:pPr>
        <w:pStyle w:val="Heading2"/>
        <w:keepNext/>
        <w:jc w:val="both"/>
        <w:rPr>
          <w:rFonts w:eastAsia="Arial"/>
        </w:rPr>
      </w:pPr>
      <w:r>
        <w:rPr>
          <w:rFonts w:eastAsia="Arial"/>
        </w:rPr>
        <w:t xml:space="preserve">In addition to the insurance requirements set out in Schedule 22 (Insurance Requirements), where any </w:t>
      </w:r>
      <w:r w:rsidRPr="00B6016F">
        <w:rPr>
          <w:rFonts w:eastAsia="Arial"/>
        </w:rPr>
        <w:t xml:space="preserve">of the </w:t>
      </w:r>
      <w:r>
        <w:rPr>
          <w:rFonts w:eastAsia="Arial"/>
        </w:rPr>
        <w:t>i</w:t>
      </w:r>
      <w:r w:rsidRPr="00B6016F">
        <w:rPr>
          <w:rFonts w:eastAsia="Arial"/>
        </w:rPr>
        <w:t xml:space="preserve">nsurances </w:t>
      </w:r>
      <w:r>
        <w:rPr>
          <w:rFonts w:eastAsia="Arial"/>
        </w:rPr>
        <w:t>are stated to have a minimum limit</w:t>
      </w:r>
      <w:r w:rsidRPr="00B6016F">
        <w:rPr>
          <w:rFonts w:eastAsia="Arial"/>
        </w:rPr>
        <w:t xml:space="preserve"> "in the aggregate"</w:t>
      </w:r>
      <w:r>
        <w:rPr>
          <w:rFonts w:eastAsia="Arial"/>
        </w:rPr>
        <w:t>:</w:t>
      </w:r>
      <w:r w:rsidRPr="00B6016F">
        <w:rPr>
          <w:rFonts w:eastAsia="Arial"/>
        </w:rPr>
        <w:t xml:space="preserve"> </w:t>
      </w:r>
    </w:p>
    <w:p w14:paraId="3D915DCE" w14:textId="77777777" w:rsidR="00CC65AF" w:rsidRPr="00B6016F" w:rsidRDefault="00CC65AF" w:rsidP="00C64581">
      <w:pPr>
        <w:pStyle w:val="Heading3"/>
        <w:rPr>
          <w:rFonts w:eastAsia="Arial"/>
        </w:rPr>
      </w:pPr>
      <w:r w:rsidRPr="00B6016F">
        <w:rPr>
          <w:rFonts w:eastAsia="Arial"/>
        </w:rPr>
        <w:t>if a claim which do</w:t>
      </w:r>
      <w:r>
        <w:rPr>
          <w:rFonts w:eastAsia="Arial"/>
        </w:rPr>
        <w:t>es</w:t>
      </w:r>
      <w:r w:rsidRPr="00B6016F">
        <w:rPr>
          <w:rFonts w:eastAsia="Arial"/>
        </w:rPr>
        <w:t xml:space="preserve"> not relate to this </w:t>
      </w:r>
      <w:r>
        <w:rPr>
          <w:rFonts w:eastAsia="Arial"/>
        </w:rPr>
        <w:t>Contract</w:t>
      </w:r>
      <w:r w:rsidRPr="00B6016F">
        <w:rPr>
          <w:rFonts w:eastAsia="Arial"/>
        </w:rPr>
        <w:t xml:space="preserve"> </w:t>
      </w:r>
      <w:r>
        <w:rPr>
          <w:rFonts w:eastAsia="Arial"/>
        </w:rPr>
        <w:t>is</w:t>
      </w:r>
      <w:r w:rsidRPr="00B6016F">
        <w:rPr>
          <w:rFonts w:eastAsia="Arial"/>
        </w:rPr>
        <w:t xml:space="preserve"> notified to the insurers which, given the nature of the allegations and/or the quantum claimed by the third party(ies), is likely to result in a claim being paid by the insurers which could reduce the level of cover available below that minimum, the Supplier </w:t>
      </w:r>
      <w:r>
        <w:rPr>
          <w:rFonts w:eastAsia="Arial"/>
        </w:rPr>
        <w:t>must</w:t>
      </w:r>
      <w:r w:rsidRPr="00B6016F">
        <w:rPr>
          <w:rFonts w:eastAsia="Arial"/>
        </w:rPr>
        <w:t xml:space="preserve"> immediately </w:t>
      </w:r>
      <w:r>
        <w:rPr>
          <w:rFonts w:eastAsia="Arial"/>
        </w:rPr>
        <w:t>provide</w:t>
      </w:r>
      <w:r w:rsidRPr="00B6016F">
        <w:rPr>
          <w:rFonts w:eastAsia="Arial"/>
        </w:rPr>
        <w:t xml:space="preserve"> to the </w:t>
      </w:r>
      <w:r>
        <w:rPr>
          <w:rFonts w:eastAsia="Arial"/>
        </w:rPr>
        <w:t>Buyer</w:t>
      </w:r>
      <w:r w:rsidRPr="00B6016F">
        <w:rPr>
          <w:rFonts w:eastAsia="Arial"/>
        </w:rPr>
        <w:t>:</w:t>
      </w:r>
    </w:p>
    <w:p w14:paraId="0CC8758A" w14:textId="77777777" w:rsidR="00CC65AF" w:rsidRPr="00B6016F" w:rsidRDefault="00CC65AF" w:rsidP="00C64581">
      <w:pPr>
        <w:pStyle w:val="Heading3"/>
        <w:rPr>
          <w:rFonts w:eastAsia="HGｺﾞｼｯｸM"/>
          <w:lang w:eastAsia="en-US"/>
        </w:rPr>
      </w:pPr>
      <w:r w:rsidRPr="00B6016F">
        <w:rPr>
          <w:rFonts w:eastAsia="HGｺﾞｼｯｸM"/>
          <w:lang w:eastAsia="en-US"/>
        </w:rPr>
        <w:t>details of th</w:t>
      </w:r>
      <w:r>
        <w:rPr>
          <w:rFonts w:eastAsia="HGｺﾞｼｯｸM"/>
          <w:lang w:eastAsia="en-US"/>
        </w:rPr>
        <w:t>at</w:t>
      </w:r>
      <w:r w:rsidRPr="00B6016F">
        <w:rPr>
          <w:rFonts w:eastAsia="HGｺﾞｼｯｸM"/>
          <w:lang w:eastAsia="en-US"/>
        </w:rPr>
        <w:t xml:space="preserve"> policy; and </w:t>
      </w:r>
    </w:p>
    <w:p w14:paraId="0151F079" w14:textId="77777777" w:rsidR="00CC65AF" w:rsidRPr="00B6016F" w:rsidRDefault="00CC65AF" w:rsidP="00C64581">
      <w:pPr>
        <w:pStyle w:val="Heading3"/>
        <w:rPr>
          <w:rFonts w:eastAsia="HGｺﾞｼｯｸM"/>
          <w:lang w:eastAsia="en-US"/>
        </w:rPr>
      </w:pPr>
      <w:r w:rsidRPr="00B6016F">
        <w:rPr>
          <w:rFonts w:eastAsia="HGｺﾞｼｯｸM"/>
          <w:lang w:eastAsia="en-US"/>
        </w:rPr>
        <w:t>its proposed solution for maintaining the minimum limit of indemnity specified; and</w:t>
      </w:r>
    </w:p>
    <w:p w14:paraId="3F83146B" w14:textId="77777777" w:rsidR="00CC65AF" w:rsidRPr="00B6016F" w:rsidRDefault="00CC65AF" w:rsidP="00C64581">
      <w:pPr>
        <w:pStyle w:val="Heading3"/>
        <w:keepNext/>
        <w:rPr>
          <w:rFonts w:eastAsia="Arial"/>
        </w:rPr>
      </w:pPr>
      <w:r w:rsidRPr="00B6016F">
        <w:rPr>
          <w:rFonts w:eastAsia="Arial"/>
        </w:rPr>
        <w:t>if the level of insurance cover available falls below that minimum because a claim which do</w:t>
      </w:r>
      <w:r>
        <w:rPr>
          <w:rFonts w:eastAsia="Arial"/>
        </w:rPr>
        <w:t>es</w:t>
      </w:r>
      <w:r w:rsidRPr="00B6016F">
        <w:rPr>
          <w:rFonts w:eastAsia="Arial"/>
        </w:rPr>
        <w:t xml:space="preserve"> not relate to this </w:t>
      </w:r>
      <w:r>
        <w:rPr>
          <w:rFonts w:eastAsia="Arial"/>
        </w:rPr>
        <w:t>Contract</w:t>
      </w:r>
      <w:r w:rsidRPr="00B6016F">
        <w:rPr>
          <w:rFonts w:eastAsia="Arial"/>
        </w:rPr>
        <w:t xml:space="preserve"> are paid by insurers, the Supplier </w:t>
      </w:r>
      <w:r>
        <w:rPr>
          <w:rFonts w:eastAsia="Arial"/>
        </w:rPr>
        <w:t>must</w:t>
      </w:r>
      <w:r w:rsidRPr="00B6016F">
        <w:rPr>
          <w:rFonts w:eastAsia="Arial"/>
        </w:rPr>
        <w:t>:</w:t>
      </w:r>
    </w:p>
    <w:p w14:paraId="22B32B22" w14:textId="77777777" w:rsidR="00CC65AF" w:rsidRPr="00B6016F" w:rsidRDefault="00CC65AF" w:rsidP="00C64581">
      <w:pPr>
        <w:pStyle w:val="Heading4"/>
        <w:rPr>
          <w:rFonts w:eastAsia="HGｺﾞｼｯｸM"/>
          <w:lang w:eastAsia="en-US"/>
        </w:rPr>
      </w:pPr>
      <w:r w:rsidRPr="00B6016F">
        <w:rPr>
          <w:rFonts w:eastAsia="HGｺﾞｼｯｸM"/>
          <w:lang w:eastAsia="en-US"/>
        </w:rPr>
        <w:t xml:space="preserve">ensure that the insurance cover is reinstated to maintain </w:t>
      </w:r>
      <w:r>
        <w:rPr>
          <w:rFonts w:eastAsia="HGｺﾞｼｯｸM"/>
          <w:lang w:eastAsia="en-US"/>
        </w:rPr>
        <w:t>t</w:t>
      </w:r>
      <w:r w:rsidRPr="00B6016F">
        <w:rPr>
          <w:rFonts w:eastAsia="HGｺﾞｼｯｸM"/>
          <w:lang w:eastAsia="en-US"/>
        </w:rPr>
        <w:t xml:space="preserve">he minimum limit of indemnity specified for claims relating to this </w:t>
      </w:r>
      <w:r>
        <w:rPr>
          <w:rFonts w:eastAsia="HGｺﾞｼｯｸM"/>
          <w:lang w:eastAsia="en-US"/>
        </w:rPr>
        <w:t>Contract</w:t>
      </w:r>
      <w:r w:rsidRPr="00B6016F">
        <w:rPr>
          <w:rFonts w:eastAsia="HGｺﾞｼｯｸM"/>
          <w:lang w:eastAsia="en-US"/>
        </w:rPr>
        <w:t>; or</w:t>
      </w:r>
    </w:p>
    <w:p w14:paraId="4E8A899F" w14:textId="77777777" w:rsidR="00CC65AF" w:rsidRPr="00D54FBA" w:rsidRDefault="00CC65AF" w:rsidP="00C64581">
      <w:pPr>
        <w:pStyle w:val="Heading4"/>
        <w:rPr>
          <w:rFonts w:eastAsia="HGｺﾞｼｯｸM"/>
          <w:lang w:eastAsia="en-US"/>
        </w:rPr>
      </w:pPr>
      <w:r w:rsidRPr="00D54FBA">
        <w:rPr>
          <w:rFonts w:eastAsia="HGｺﾞｼｯｸM"/>
          <w:lang w:eastAsia="en-US"/>
        </w:rPr>
        <w:t xml:space="preserve">if the Supplier is unable to ensure that insurance cover is reinstated to maintain at all times the minimum limit of indemnity specified, immediately </w:t>
      </w:r>
      <w:r>
        <w:rPr>
          <w:rFonts w:eastAsia="HGｺﾞｼｯｸM"/>
          <w:lang w:eastAsia="en-US"/>
        </w:rPr>
        <w:t>provide</w:t>
      </w:r>
      <w:r w:rsidRPr="00D54FBA">
        <w:rPr>
          <w:rFonts w:eastAsia="HGｺﾞｼｯｸM"/>
          <w:lang w:eastAsia="en-US"/>
        </w:rPr>
        <w:t xml:space="preserve"> the </w:t>
      </w:r>
      <w:r>
        <w:rPr>
          <w:rFonts w:eastAsia="HGｺﾞｼｯｸM"/>
          <w:lang w:eastAsia="en-US"/>
        </w:rPr>
        <w:t>Buyer with</w:t>
      </w:r>
      <w:r w:rsidRPr="00D54FBA">
        <w:rPr>
          <w:rFonts w:eastAsia="HGｺﾞｼｯｸM"/>
          <w:lang w:eastAsia="en-US"/>
        </w:rPr>
        <w:t xml:space="preserve"> details of the </w:t>
      </w:r>
      <w:r>
        <w:rPr>
          <w:rFonts w:eastAsia="HGｺﾞｼｯｸM"/>
          <w:lang w:eastAsia="en-US"/>
        </w:rPr>
        <w:t xml:space="preserve">relevant </w:t>
      </w:r>
      <w:r w:rsidRPr="00D54FBA">
        <w:rPr>
          <w:rFonts w:eastAsia="HGｺﾞｼｯｸM"/>
          <w:lang w:eastAsia="en-US"/>
        </w:rPr>
        <w:t>policy and its proposed solution for maintaining the minimum limit of indemnity specified.</w:t>
      </w:r>
    </w:p>
    <w:p w14:paraId="33CE8389" w14:textId="4156C513" w:rsidR="00CC65AF" w:rsidRPr="00675E00" w:rsidRDefault="00CC65AF" w:rsidP="00C64581">
      <w:pPr>
        <w:pStyle w:val="Heading1"/>
        <w:spacing w:after="120"/>
        <w:rPr>
          <w:rFonts w:eastAsia="Arial Bold"/>
        </w:rPr>
      </w:pPr>
      <w:r w:rsidRPr="00675E00">
        <w:rPr>
          <w:rFonts w:eastAsia="Arial Bold"/>
        </w:rPr>
        <w:t>Testing</w:t>
      </w:r>
    </w:p>
    <w:p w14:paraId="1498F264" w14:textId="455ABCC4" w:rsidR="00CC65AF" w:rsidRPr="00D75A83" w:rsidRDefault="00CC65AF" w:rsidP="00C64581">
      <w:pPr>
        <w:pStyle w:val="Heading2"/>
        <w:keepNext/>
        <w:jc w:val="both"/>
        <w:rPr>
          <w:rFonts w:eastAsia="Arial"/>
        </w:rPr>
      </w:pPr>
      <w:r w:rsidRPr="00D75A83">
        <w:rPr>
          <w:rFonts w:eastAsia="Arial"/>
        </w:rPr>
        <w:t xml:space="preserve">In addition to the testing requirements set out in </w:t>
      </w:r>
      <w:bookmarkStart w:id="16" w:name="_Hlk42097837"/>
      <w:r w:rsidRPr="00D75A83">
        <w:rPr>
          <w:rFonts w:eastAsia="Arial"/>
        </w:rPr>
        <w:t xml:space="preserve">Schedule 8 </w:t>
      </w:r>
      <w:bookmarkStart w:id="17" w:name="_Hlk42159915"/>
      <w:r w:rsidRPr="00D75A83">
        <w:rPr>
          <w:rFonts w:eastAsia="Arial"/>
        </w:rPr>
        <w:t>(Implementation Plan and Testing)</w:t>
      </w:r>
      <w:bookmarkEnd w:id="16"/>
      <w:bookmarkEnd w:id="17"/>
      <w:r w:rsidRPr="00D75A83">
        <w:rPr>
          <w:rFonts w:eastAsia="Arial"/>
        </w:rPr>
        <w:t>, the Supplier must:</w:t>
      </w:r>
    </w:p>
    <w:p w14:paraId="4A97B514" w14:textId="033F00F3" w:rsidR="00CC65AF" w:rsidRPr="00D75A83" w:rsidRDefault="00CC65AF" w:rsidP="00C64581">
      <w:pPr>
        <w:pStyle w:val="Heading3"/>
        <w:rPr>
          <w:rFonts w:eastAsia="Arial"/>
        </w:rPr>
      </w:pPr>
      <w:r>
        <w:rPr>
          <w:rFonts w:eastAsia="Arial"/>
        </w:rPr>
        <w:t>s</w:t>
      </w:r>
      <w:r w:rsidRPr="00D75A83">
        <w:rPr>
          <w:rFonts w:eastAsia="Arial"/>
        </w:rPr>
        <w:t>et out all Documentary Deliverables in the Test Plan or Implementation Plan (as applicable);</w:t>
      </w:r>
    </w:p>
    <w:p w14:paraId="390A966F" w14:textId="234D76C6" w:rsidR="00CC65AF" w:rsidRPr="00D75A83" w:rsidRDefault="00CC65AF" w:rsidP="00C64581">
      <w:pPr>
        <w:pStyle w:val="Heading3"/>
        <w:rPr>
          <w:rFonts w:eastAsia="Arial"/>
        </w:rPr>
      </w:pPr>
      <w:r>
        <w:rPr>
          <w:rFonts w:eastAsia="Arial"/>
        </w:rPr>
        <w:lastRenderedPageBreak/>
        <w:t>c</w:t>
      </w:r>
      <w:r w:rsidRPr="00D75A83">
        <w:rPr>
          <w:rFonts w:eastAsia="Arial"/>
        </w:rPr>
        <w:t xml:space="preserve">omply with the HMRC Test Principles as described in the HMRC Organisational Test Strategy set out in Annex </w:t>
      </w:r>
      <w:r>
        <w:rPr>
          <w:rFonts w:eastAsia="Arial"/>
        </w:rPr>
        <w:t>1</w:t>
      </w:r>
      <w:r w:rsidRPr="00D75A83">
        <w:rPr>
          <w:rFonts w:eastAsia="Arial"/>
        </w:rPr>
        <w:t xml:space="preserve"> (or as updated by the Buyer and notified to the Supplier from time to time) when developing the Test Strategy</w:t>
      </w:r>
      <w:r>
        <w:rPr>
          <w:rFonts w:eastAsia="Arial"/>
        </w:rPr>
        <w:t xml:space="preserve"> (as defined in </w:t>
      </w:r>
      <w:r w:rsidRPr="0019050D">
        <w:rPr>
          <w:rFonts w:eastAsia="Arial"/>
          <w:iCs/>
        </w:rPr>
        <w:t>Schedule 8 (Implementation Plan and Testing)</w:t>
      </w:r>
      <w:r>
        <w:rPr>
          <w:rFonts w:eastAsia="Arial"/>
          <w:iCs/>
        </w:rPr>
        <w:t>)</w:t>
      </w:r>
      <w:r w:rsidRPr="00D75A83">
        <w:rPr>
          <w:rFonts w:eastAsia="Arial"/>
        </w:rPr>
        <w:t>; and</w:t>
      </w:r>
    </w:p>
    <w:p w14:paraId="6639F5D1" w14:textId="17B34186" w:rsidR="00CC65AF" w:rsidRDefault="00CC65AF" w:rsidP="00C64581">
      <w:pPr>
        <w:pStyle w:val="Heading3"/>
        <w:rPr>
          <w:rFonts w:eastAsia="Arial"/>
        </w:rPr>
      </w:pPr>
      <w:r>
        <w:rPr>
          <w:rFonts w:eastAsia="Arial"/>
        </w:rPr>
        <w:t>c</w:t>
      </w:r>
      <w:r w:rsidRPr="00D75A83">
        <w:rPr>
          <w:rFonts w:eastAsia="Arial"/>
        </w:rPr>
        <w:t xml:space="preserve">ooperate with the Buyer's third party test provider which carries out end-to-end test management and system integration on behalf of the Buyer in accordance with Annex </w:t>
      </w:r>
      <w:r>
        <w:rPr>
          <w:rFonts w:eastAsia="Arial"/>
        </w:rPr>
        <w:t>2</w:t>
      </w:r>
      <w:r w:rsidRPr="00D75A83">
        <w:rPr>
          <w:rFonts w:eastAsia="Arial"/>
        </w:rPr>
        <w:t>.</w:t>
      </w:r>
    </w:p>
    <w:p w14:paraId="5898366E" w14:textId="62C019AD" w:rsidR="00CC65AF" w:rsidRDefault="00CC65AF" w:rsidP="00C64581">
      <w:pPr>
        <w:pStyle w:val="Heading2"/>
        <w:jc w:val="both"/>
        <w:rPr>
          <w:rFonts w:eastAsia="Arial"/>
        </w:rPr>
      </w:pPr>
      <w:r>
        <w:rPr>
          <w:rFonts w:eastAsia="Arial"/>
        </w:rPr>
        <w:t>The Supplier must provide the Documentary Deliverable for review by the Buyer in accordance with the timescales set out in the Test Plan or Implementation Plan (as applicable).</w:t>
      </w:r>
    </w:p>
    <w:p w14:paraId="626CFC31" w14:textId="7C3F4204" w:rsidR="00CC65AF" w:rsidRDefault="00CC65AF" w:rsidP="00C64581">
      <w:pPr>
        <w:pStyle w:val="Heading2"/>
        <w:jc w:val="both"/>
        <w:rPr>
          <w:rFonts w:eastAsia="Arial"/>
        </w:rPr>
      </w:pPr>
      <w:r w:rsidRPr="006D3F8C">
        <w:rPr>
          <w:rFonts w:eastAsia="Arial"/>
        </w:rPr>
        <w:t>The Buyer will then notify the Supplier within 10 Working Days of receiving the relevant Documentary Deliverable whether it has been approved or rejected.</w:t>
      </w:r>
      <w:r>
        <w:rPr>
          <w:rFonts w:eastAsia="Arial"/>
        </w:rPr>
        <w:t xml:space="preserve"> If the Buyer rejects the Documentary Deliverable, it will give the Supplier its reasons for doing so and the Supplier must then revise the Documentary Deliverable accordingly and resubmit to the Buyer within 10 Working Days of the Buyer's rejection.</w:t>
      </w:r>
    </w:p>
    <w:p w14:paraId="0A13C2AA" w14:textId="68C6B3C7" w:rsidR="00CC65AF" w:rsidRPr="00902713" w:rsidRDefault="00CC65AF" w:rsidP="00C64581">
      <w:pPr>
        <w:pStyle w:val="Heading2"/>
        <w:jc w:val="both"/>
        <w:rPr>
          <w:rFonts w:eastAsia="Arial"/>
        </w:rPr>
      </w:pPr>
      <w:r w:rsidRPr="00902713">
        <w:rPr>
          <w:rFonts w:eastAsia="Arial"/>
        </w:rPr>
        <w:t>The Supplier must notify the Buyer immediately if it is unable to submit a Documentary Deliverable by the date specified in the Test Plan or Implementation Plan (as applicable)</w:t>
      </w:r>
      <w:r>
        <w:rPr>
          <w:rFonts w:eastAsia="Arial"/>
        </w:rPr>
        <w:t xml:space="preserve">. If the Buyer is not able to approve a Documentary Deliverable by that specified date, </w:t>
      </w:r>
      <w:r w:rsidRPr="00902713">
        <w:rPr>
          <w:rFonts w:eastAsia="Arial"/>
        </w:rPr>
        <w:t>the Buyer can, without limiting its other rights, request that the Supplier provide a Rectification Plan</w:t>
      </w:r>
      <w:r>
        <w:rPr>
          <w:rFonts w:eastAsia="Arial"/>
        </w:rPr>
        <w:t>.</w:t>
      </w:r>
    </w:p>
    <w:p w14:paraId="331FA596" w14:textId="7D06FD95" w:rsidR="00CC65AF" w:rsidRDefault="00CC65AF" w:rsidP="00C64581">
      <w:pPr>
        <w:pStyle w:val="Heading1"/>
        <w:spacing w:after="120"/>
        <w:rPr>
          <w:rFonts w:eastAsia="Arial Bold"/>
        </w:rPr>
      </w:pPr>
      <w:r w:rsidRPr="00D5452E">
        <w:rPr>
          <w:rFonts w:eastAsia="Arial Bold"/>
        </w:rPr>
        <w:t>Benchmarking</w:t>
      </w:r>
    </w:p>
    <w:p w14:paraId="60203D50" w14:textId="77777777" w:rsidR="00CC65AF" w:rsidRPr="00D5452E" w:rsidRDefault="00CC65AF" w:rsidP="00C64581">
      <w:pPr>
        <w:pStyle w:val="BodyTextIndent"/>
        <w:spacing w:before="120"/>
        <w:ind w:left="360"/>
      </w:pPr>
      <w:r w:rsidRPr="00D5452E">
        <w:t>In addition to the benchmarking requirements set out in Schedule 12 (Benchmarking), the Buyer is entitled to initiate a Benchmark Review (as defined in Schedule 12 (Benchmarking)) to help the Buyer to determine whether or not extend the Contract Period for the Extension Period.</w:t>
      </w:r>
    </w:p>
    <w:p w14:paraId="4FDD0D63" w14:textId="77777777" w:rsidR="00CC65AF" w:rsidRPr="00C45967" w:rsidRDefault="00CC65AF" w:rsidP="00A677E1">
      <w:pPr>
        <w:spacing w:before="120" w:after="120"/>
      </w:pPr>
    </w:p>
    <w:p w14:paraId="6E577B4F" w14:textId="77777777" w:rsidR="00CC65AF" w:rsidRDefault="00CC65AF" w:rsidP="00A677E1">
      <w:pPr>
        <w:spacing w:before="120" w:after="120"/>
        <w:rPr>
          <w:rFonts w:ascii="Arial" w:eastAsia="Arial" w:hAnsi="Arial" w:cs="Arial"/>
          <w:b/>
          <w:sz w:val="36"/>
          <w:szCs w:val="36"/>
        </w:rPr>
        <w:sectPr w:rsidR="00CC65A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pPr>
    </w:p>
    <w:p w14:paraId="2D227891" w14:textId="38E4E2E5" w:rsidR="00CC65AF" w:rsidRDefault="00CC65AF" w:rsidP="00393EAC">
      <w:pPr>
        <w:spacing w:line="276" w:lineRule="auto"/>
        <w:rPr>
          <w:rFonts w:ascii="Arial" w:eastAsia="Arial" w:hAnsi="Arial" w:cs="Arial"/>
          <w:b/>
          <w:sz w:val="36"/>
          <w:szCs w:val="36"/>
        </w:rPr>
      </w:pPr>
      <w:r>
        <w:rPr>
          <w:rFonts w:ascii="Arial" w:eastAsia="Arial" w:hAnsi="Arial" w:cs="Arial"/>
          <w:b/>
          <w:sz w:val="36"/>
          <w:szCs w:val="36"/>
        </w:rPr>
        <w:lastRenderedPageBreak/>
        <w:t>ANNEX 1 - HMRC TEST PRINCIPLES</w:t>
      </w:r>
    </w:p>
    <w:p w14:paraId="00317995" w14:textId="38797C80" w:rsidR="00CC65AF" w:rsidRPr="0093220E" w:rsidRDefault="00CC65AF" w:rsidP="008D7F08">
      <w:pPr>
        <w:spacing w:line="276" w:lineRule="auto"/>
        <w:rPr>
          <w:rFonts w:ascii="Arial" w:eastAsia="STZhongsong" w:hAnsi="Arial" w:cs="Arial"/>
          <w:sz w:val="24"/>
          <w:szCs w:val="24"/>
          <w:lang w:eastAsia="zh-CN"/>
        </w:rPr>
      </w:pPr>
      <w:r w:rsidRPr="0093220E">
        <w:rPr>
          <w:rFonts w:ascii="Arial" w:eastAsia="STZhongsong" w:hAnsi="Arial" w:cs="Arial"/>
          <w:sz w:val="24"/>
          <w:szCs w:val="24"/>
          <w:lang w:eastAsia="zh-CN"/>
        </w:rPr>
        <w:t>HMRC’s Test Principles from HMRC Organisational Test Strategy Document Version 2.1 Dated 1 January 2018</w:t>
      </w:r>
    </w:p>
    <w:tbl>
      <w:tblPr>
        <w:tblStyle w:val="TableGrid"/>
        <w:tblW w:w="0" w:type="auto"/>
        <w:tblLook w:val="04A0" w:firstRow="1" w:lastRow="0" w:firstColumn="1" w:lastColumn="0" w:noHBand="0" w:noVBand="1"/>
      </w:tblPr>
      <w:tblGrid>
        <w:gridCol w:w="1242"/>
        <w:gridCol w:w="7774"/>
      </w:tblGrid>
      <w:tr w:rsidR="00CC65AF" w:rsidRPr="0093220E" w14:paraId="5A2FF041" w14:textId="087BB92D" w:rsidTr="004C512E">
        <w:trPr>
          <w:trHeight w:val="341"/>
          <w:tblHeader/>
        </w:trPr>
        <w:tc>
          <w:tcPr>
            <w:tcW w:w="1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1F6EA" w14:textId="42E69EC3" w:rsidR="00CC65AF" w:rsidRPr="0093220E" w:rsidRDefault="00CC65AF" w:rsidP="008D7F08">
            <w:pPr>
              <w:spacing w:line="276" w:lineRule="auto"/>
              <w:rPr>
                <w:rFonts w:ascii="Arial" w:hAnsi="Arial" w:cs="Arial"/>
                <w:b/>
                <w:sz w:val="24"/>
                <w:szCs w:val="24"/>
              </w:rPr>
            </w:pPr>
            <w:r w:rsidRPr="0093220E">
              <w:rPr>
                <w:rFonts w:ascii="Arial" w:hAnsi="Arial" w:cs="Arial"/>
                <w:b/>
                <w:sz w:val="24"/>
                <w:szCs w:val="24"/>
              </w:rPr>
              <w:t>Ref</w:t>
            </w:r>
          </w:p>
        </w:tc>
        <w:tc>
          <w:tcPr>
            <w:tcW w:w="8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A21D0" w14:textId="69414833" w:rsidR="00CC65AF" w:rsidRPr="0093220E" w:rsidRDefault="00CC65AF" w:rsidP="008D7F08">
            <w:pPr>
              <w:spacing w:line="276" w:lineRule="auto"/>
              <w:rPr>
                <w:rFonts w:ascii="Arial" w:hAnsi="Arial" w:cs="Arial"/>
                <w:b/>
                <w:sz w:val="24"/>
                <w:szCs w:val="24"/>
              </w:rPr>
            </w:pPr>
            <w:r w:rsidRPr="0093220E">
              <w:rPr>
                <w:rFonts w:ascii="Arial" w:hAnsi="Arial" w:cs="Arial"/>
                <w:b/>
                <w:sz w:val="24"/>
                <w:szCs w:val="24"/>
              </w:rPr>
              <w:t>Test Principle (TP)</w:t>
            </w:r>
          </w:p>
        </w:tc>
      </w:tr>
      <w:tr w:rsidR="00CC65AF" w:rsidRPr="0093220E" w14:paraId="0C3DA8D3" w14:textId="09CA60D2" w:rsidTr="004C512E">
        <w:trPr>
          <w:trHeight w:val="1550"/>
        </w:trPr>
        <w:tc>
          <w:tcPr>
            <w:tcW w:w="1109" w:type="dxa"/>
            <w:tcBorders>
              <w:top w:val="single" w:sz="4" w:space="0" w:color="auto"/>
              <w:left w:val="single" w:sz="4" w:space="0" w:color="auto"/>
              <w:bottom w:val="single" w:sz="4" w:space="0" w:color="auto"/>
              <w:right w:val="single" w:sz="4" w:space="0" w:color="auto"/>
            </w:tcBorders>
            <w:hideMark/>
          </w:tcPr>
          <w:p w14:paraId="7C20D067" w14:textId="5DE9653C"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w:t>
            </w:r>
          </w:p>
        </w:tc>
        <w:tc>
          <w:tcPr>
            <w:tcW w:w="8029" w:type="dxa"/>
            <w:tcBorders>
              <w:top w:val="single" w:sz="4" w:space="0" w:color="auto"/>
              <w:left w:val="single" w:sz="4" w:space="0" w:color="auto"/>
              <w:bottom w:val="single" w:sz="4" w:space="0" w:color="auto"/>
              <w:right w:val="single" w:sz="4" w:space="0" w:color="auto"/>
            </w:tcBorders>
            <w:vAlign w:val="center"/>
            <w:hideMark/>
          </w:tcPr>
          <w:p w14:paraId="11E7FF66" w14:textId="7B410E31" w:rsidR="00CC65AF" w:rsidRPr="0093220E" w:rsidRDefault="00CC65AF" w:rsidP="008D7F08">
            <w:pPr>
              <w:spacing w:line="276" w:lineRule="auto"/>
              <w:rPr>
                <w:rFonts w:ascii="Arial" w:hAnsi="Arial" w:cs="Arial"/>
                <w:b/>
                <w:bCs/>
                <w:sz w:val="24"/>
                <w:szCs w:val="24"/>
              </w:rPr>
            </w:pPr>
            <w:r w:rsidRPr="0093220E">
              <w:rPr>
                <w:rFonts w:ascii="Arial" w:hAnsi="Arial" w:cs="Arial"/>
                <w:b/>
                <w:iCs/>
                <w:sz w:val="24"/>
                <w:szCs w:val="24"/>
              </w:rPr>
              <w:t>Agile By Default</w:t>
            </w:r>
            <w:r w:rsidRPr="0093220E">
              <w:rPr>
                <w:rFonts w:ascii="Arial" w:hAnsi="Arial" w:cs="Arial"/>
                <w:iCs/>
                <w:sz w:val="24"/>
                <w:szCs w:val="24"/>
              </w:rPr>
              <w:t xml:space="preserve"> - HMRC will use Agile techniques as the preferred delivery approach and take on board GSDM concepts of building quality in, everyone is responsible for quality, fast feedback, tests are an asset of the product, faster delivery into production, clear and consistent view of testing and optimise value. Further details can be found at Section 6.</w:t>
            </w:r>
          </w:p>
        </w:tc>
      </w:tr>
      <w:tr w:rsidR="00CC65AF" w:rsidRPr="0093220E" w14:paraId="2E127267" w14:textId="3F3BF7A4" w:rsidTr="004C512E">
        <w:trPr>
          <w:trHeight w:val="2820"/>
        </w:trPr>
        <w:tc>
          <w:tcPr>
            <w:tcW w:w="1109" w:type="dxa"/>
            <w:tcBorders>
              <w:top w:val="single" w:sz="4" w:space="0" w:color="auto"/>
              <w:left w:val="single" w:sz="4" w:space="0" w:color="auto"/>
              <w:bottom w:val="single" w:sz="4" w:space="0" w:color="auto"/>
              <w:right w:val="single" w:sz="4" w:space="0" w:color="auto"/>
            </w:tcBorders>
            <w:hideMark/>
          </w:tcPr>
          <w:p w14:paraId="3482660B" w14:textId="4054BBC6"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TP2</w:t>
            </w:r>
          </w:p>
        </w:tc>
        <w:tc>
          <w:tcPr>
            <w:tcW w:w="8029" w:type="dxa"/>
            <w:tcBorders>
              <w:top w:val="single" w:sz="4" w:space="0" w:color="auto"/>
              <w:left w:val="single" w:sz="4" w:space="0" w:color="auto"/>
              <w:bottom w:val="single" w:sz="4" w:space="0" w:color="auto"/>
              <w:right w:val="single" w:sz="4" w:space="0" w:color="auto"/>
            </w:tcBorders>
            <w:vAlign w:val="center"/>
            <w:hideMark/>
          </w:tcPr>
          <w:p w14:paraId="0991811A" w14:textId="0C51F54B" w:rsidR="00CC65AF" w:rsidRPr="0093220E" w:rsidRDefault="00CC65AF" w:rsidP="008D7F08">
            <w:pPr>
              <w:spacing w:line="276" w:lineRule="auto"/>
              <w:rPr>
                <w:rFonts w:ascii="Arial" w:hAnsi="Arial" w:cs="Arial"/>
                <w:b/>
                <w:bCs/>
                <w:sz w:val="24"/>
              </w:rPr>
            </w:pPr>
            <w:r w:rsidRPr="0093220E">
              <w:rPr>
                <w:rFonts w:ascii="Arial" w:hAnsi="Arial" w:cs="Arial"/>
                <w:b/>
                <w:bCs/>
                <w:color w:val="000000"/>
                <w:sz w:val="24"/>
              </w:rPr>
              <w:t xml:space="preserve">Greatly reduce our reliance on end to end testing </w:t>
            </w:r>
            <w:r w:rsidRPr="0093220E">
              <w:rPr>
                <w:rFonts w:ascii="Arial" w:hAnsi="Arial" w:cs="Arial"/>
                <w:bCs/>
                <w:color w:val="000000"/>
                <w:sz w:val="24"/>
              </w:rPr>
              <w:t xml:space="preserve">- </w:t>
            </w:r>
            <w:r w:rsidRPr="0093220E">
              <w:rPr>
                <w:rFonts w:ascii="Arial" w:hAnsi="Arial" w:cs="Arial"/>
                <w:color w:val="000000"/>
                <w:sz w:val="24"/>
              </w:rPr>
              <w:t>HMRC’s ambition is for components/services to become independently testable and deployable over time, where possible.  To support that ambition each component/service must understand its interactions with dependent systems and run thorough discrete integration tests (system integration in the small) on these interactions.   System integration in the large tests (sometimes called end to end testing) should only be used to validate end to end connectivity and/or data flows, where integration in the small tests cannot cover. This should result in components/services having better contracts with their dependencies, enabling us to move ever closer to independent testing and deployment of releases.</w:t>
            </w:r>
          </w:p>
        </w:tc>
      </w:tr>
      <w:tr w:rsidR="00CC65AF" w:rsidRPr="0093220E" w14:paraId="4F2B2FAE" w14:textId="15704D91" w:rsidTr="004C512E">
        <w:trPr>
          <w:trHeight w:val="1557"/>
        </w:trPr>
        <w:tc>
          <w:tcPr>
            <w:tcW w:w="1109" w:type="dxa"/>
            <w:tcBorders>
              <w:top w:val="single" w:sz="4" w:space="0" w:color="auto"/>
              <w:left w:val="single" w:sz="4" w:space="0" w:color="auto"/>
              <w:bottom w:val="single" w:sz="4" w:space="0" w:color="auto"/>
              <w:right w:val="single" w:sz="4" w:space="0" w:color="auto"/>
            </w:tcBorders>
            <w:hideMark/>
          </w:tcPr>
          <w:p w14:paraId="14BB967D" w14:textId="3B1C997E"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TP3</w:t>
            </w:r>
          </w:p>
        </w:tc>
        <w:tc>
          <w:tcPr>
            <w:tcW w:w="8029" w:type="dxa"/>
            <w:tcBorders>
              <w:top w:val="single" w:sz="4" w:space="0" w:color="auto"/>
              <w:left w:val="single" w:sz="4" w:space="0" w:color="auto"/>
              <w:bottom w:val="single" w:sz="4" w:space="0" w:color="auto"/>
              <w:right w:val="single" w:sz="4" w:space="0" w:color="auto"/>
            </w:tcBorders>
            <w:vAlign w:val="center"/>
            <w:hideMark/>
          </w:tcPr>
          <w:p w14:paraId="7B88EE4E" w14:textId="3BADCBCD" w:rsidR="00CC65AF" w:rsidRPr="0093220E" w:rsidRDefault="00CC65AF" w:rsidP="008D7F08">
            <w:pPr>
              <w:spacing w:line="276" w:lineRule="auto"/>
              <w:rPr>
                <w:rFonts w:ascii="Arial" w:hAnsi="Arial" w:cs="Arial"/>
                <w:iCs/>
                <w:sz w:val="24"/>
                <w:szCs w:val="24"/>
              </w:rPr>
            </w:pPr>
            <w:r w:rsidRPr="0093220E">
              <w:rPr>
                <w:rFonts w:ascii="Arial" w:hAnsi="Arial" w:cs="Arial"/>
                <w:b/>
                <w:iCs/>
                <w:sz w:val="24"/>
                <w:szCs w:val="24"/>
              </w:rPr>
              <w:t>Risk Based Testing</w:t>
            </w:r>
            <w:r w:rsidRPr="0093220E">
              <w:rPr>
                <w:rFonts w:ascii="Arial" w:hAnsi="Arial" w:cs="Arial"/>
                <w:iCs/>
                <w:sz w:val="24"/>
                <w:szCs w:val="24"/>
              </w:rPr>
              <w:t xml:space="preserve"> - focus testing on the highest risk areas according to a documented testing risk assessment. Predictive testing and </w:t>
            </w:r>
            <w:r w:rsidRPr="0093220E">
              <w:rPr>
                <w:rFonts w:ascii="Arial" w:eastAsia="Times New Roman" w:hAnsi="Arial" w:cs="Arial"/>
                <w:sz w:val="24"/>
                <w:szCs w:val="24"/>
              </w:rPr>
              <w:t>Failure Mode &amp; Effects Analysis (FMEA)</w:t>
            </w:r>
            <w:r w:rsidRPr="0093220E">
              <w:rPr>
                <w:rFonts w:ascii="Arial" w:hAnsi="Arial" w:cs="Arial"/>
                <w:iCs/>
                <w:sz w:val="24"/>
                <w:szCs w:val="24"/>
              </w:rPr>
              <w:t xml:space="preserve"> will support the Risk Based Testing approach through historical project data relating to defect trends.  The risk based testing approach must be a joint sign-off between the HMRC change owner and the CDIO IT service owner.</w:t>
            </w:r>
          </w:p>
        </w:tc>
      </w:tr>
      <w:tr w:rsidR="00CC65AF" w:rsidRPr="0093220E" w14:paraId="54836EEC" w14:textId="142EC2D1" w:rsidTr="004C512E">
        <w:trPr>
          <w:trHeight w:val="1279"/>
        </w:trPr>
        <w:tc>
          <w:tcPr>
            <w:tcW w:w="1109" w:type="dxa"/>
            <w:tcBorders>
              <w:top w:val="single" w:sz="4" w:space="0" w:color="auto"/>
              <w:left w:val="single" w:sz="4" w:space="0" w:color="auto"/>
              <w:bottom w:val="single" w:sz="4" w:space="0" w:color="auto"/>
              <w:right w:val="single" w:sz="4" w:space="0" w:color="auto"/>
            </w:tcBorders>
            <w:hideMark/>
          </w:tcPr>
          <w:p w14:paraId="46D0FE1A" w14:textId="47FBC627"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TP4</w:t>
            </w:r>
          </w:p>
        </w:tc>
        <w:tc>
          <w:tcPr>
            <w:tcW w:w="8029" w:type="dxa"/>
            <w:tcBorders>
              <w:top w:val="single" w:sz="4" w:space="0" w:color="auto"/>
              <w:left w:val="single" w:sz="4" w:space="0" w:color="auto"/>
              <w:bottom w:val="single" w:sz="4" w:space="0" w:color="auto"/>
              <w:right w:val="single" w:sz="4" w:space="0" w:color="auto"/>
            </w:tcBorders>
            <w:vAlign w:val="center"/>
            <w:hideMark/>
          </w:tcPr>
          <w:p w14:paraId="5AB107C1" w14:textId="7A5E7155" w:rsidR="00CC65AF" w:rsidRPr="0093220E" w:rsidRDefault="00CC65AF" w:rsidP="008D7F08">
            <w:pPr>
              <w:spacing w:line="276" w:lineRule="auto"/>
              <w:rPr>
                <w:rFonts w:ascii="Arial" w:hAnsi="Arial" w:cs="Arial"/>
                <w:sz w:val="24"/>
                <w:szCs w:val="24"/>
              </w:rPr>
            </w:pPr>
            <w:r w:rsidRPr="0093220E">
              <w:rPr>
                <w:rFonts w:ascii="Arial" w:hAnsi="Arial" w:cs="Arial"/>
                <w:b/>
                <w:sz w:val="24"/>
                <w:szCs w:val="24"/>
              </w:rPr>
              <w:t>Test Early</w:t>
            </w:r>
            <w:r w:rsidRPr="0093220E">
              <w:rPr>
                <w:rFonts w:ascii="Arial" w:hAnsi="Arial" w:cs="Arial"/>
                <w:sz w:val="24"/>
                <w:szCs w:val="24"/>
              </w:rPr>
              <w:t xml:space="preserve"> - testing representatives need early sight of IT change to ensure they are properly assessed for testing requirements in terms of scope, timescales and budget, as well as for ensuring clear and unambiguous acceptance criteria.</w:t>
            </w:r>
          </w:p>
        </w:tc>
      </w:tr>
      <w:tr w:rsidR="00CC65AF" w:rsidRPr="0093220E" w14:paraId="6455C178" w14:textId="4F6E8B20" w:rsidTr="004C512E">
        <w:trPr>
          <w:trHeight w:val="972"/>
        </w:trPr>
        <w:tc>
          <w:tcPr>
            <w:tcW w:w="1109" w:type="dxa"/>
            <w:tcBorders>
              <w:top w:val="single" w:sz="4" w:space="0" w:color="auto"/>
              <w:left w:val="single" w:sz="4" w:space="0" w:color="auto"/>
              <w:bottom w:val="single" w:sz="4" w:space="0" w:color="auto"/>
              <w:right w:val="single" w:sz="4" w:space="0" w:color="auto"/>
            </w:tcBorders>
            <w:hideMark/>
          </w:tcPr>
          <w:p w14:paraId="51433E95" w14:textId="1FC558B6"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TP5</w:t>
            </w:r>
          </w:p>
        </w:tc>
        <w:tc>
          <w:tcPr>
            <w:tcW w:w="8029" w:type="dxa"/>
            <w:tcBorders>
              <w:top w:val="single" w:sz="4" w:space="0" w:color="auto"/>
              <w:left w:val="single" w:sz="4" w:space="0" w:color="auto"/>
              <w:bottom w:val="single" w:sz="4" w:space="0" w:color="auto"/>
              <w:right w:val="single" w:sz="4" w:space="0" w:color="auto"/>
            </w:tcBorders>
            <w:vAlign w:val="center"/>
            <w:hideMark/>
          </w:tcPr>
          <w:p w14:paraId="1BC4B4B8" w14:textId="36DCCB43" w:rsidR="00CC65AF" w:rsidRPr="0093220E" w:rsidRDefault="00CC65AF" w:rsidP="008D7F08">
            <w:pPr>
              <w:spacing w:line="276" w:lineRule="auto"/>
              <w:rPr>
                <w:rFonts w:ascii="Arial" w:hAnsi="Arial" w:cs="Arial"/>
                <w:b/>
                <w:iCs/>
                <w:sz w:val="24"/>
                <w:szCs w:val="24"/>
              </w:rPr>
            </w:pPr>
            <w:r w:rsidRPr="0093220E">
              <w:rPr>
                <w:rFonts w:ascii="Arial" w:hAnsi="Arial" w:cs="Arial"/>
                <w:b/>
                <w:bCs/>
                <w:sz w:val="24"/>
                <w:szCs w:val="24"/>
              </w:rPr>
              <w:t>Allow sufficient time for testing</w:t>
            </w:r>
            <w:r w:rsidRPr="0093220E">
              <w:rPr>
                <w:rFonts w:ascii="Arial" w:hAnsi="Arial" w:cs="Arial"/>
                <w:sz w:val="24"/>
                <w:szCs w:val="24"/>
              </w:rPr>
              <w:t xml:space="preserve"> - give due consideration to the risks associated with a test, ensuring sufficient iterations/cycles are planned and that there is time for defect detection, defect resolution and retest.</w:t>
            </w:r>
          </w:p>
        </w:tc>
      </w:tr>
      <w:tr w:rsidR="00CC65AF" w:rsidRPr="0093220E" w14:paraId="6D9C6DDB" w14:textId="6B195916" w:rsidTr="004C512E">
        <w:trPr>
          <w:trHeight w:val="985"/>
        </w:trPr>
        <w:tc>
          <w:tcPr>
            <w:tcW w:w="1109" w:type="dxa"/>
            <w:tcBorders>
              <w:top w:val="single" w:sz="4" w:space="0" w:color="auto"/>
              <w:left w:val="single" w:sz="4" w:space="0" w:color="auto"/>
              <w:bottom w:val="single" w:sz="4" w:space="0" w:color="auto"/>
              <w:right w:val="single" w:sz="4" w:space="0" w:color="auto"/>
            </w:tcBorders>
            <w:hideMark/>
          </w:tcPr>
          <w:p w14:paraId="48EC1580" w14:textId="4132DB17"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TP6</w:t>
            </w:r>
          </w:p>
        </w:tc>
        <w:tc>
          <w:tcPr>
            <w:tcW w:w="8029" w:type="dxa"/>
            <w:tcBorders>
              <w:top w:val="single" w:sz="4" w:space="0" w:color="auto"/>
              <w:left w:val="single" w:sz="4" w:space="0" w:color="auto"/>
              <w:bottom w:val="single" w:sz="4" w:space="0" w:color="auto"/>
              <w:right w:val="single" w:sz="4" w:space="0" w:color="auto"/>
            </w:tcBorders>
            <w:vAlign w:val="center"/>
            <w:hideMark/>
          </w:tcPr>
          <w:p w14:paraId="2401A179" w14:textId="58B9CDCF" w:rsidR="00CC65AF" w:rsidRPr="0093220E" w:rsidRDefault="00CC65AF" w:rsidP="008D7F08">
            <w:pPr>
              <w:spacing w:line="276" w:lineRule="auto"/>
              <w:rPr>
                <w:rFonts w:ascii="Arial" w:hAnsi="Arial" w:cs="Arial"/>
                <w:b/>
                <w:iCs/>
                <w:sz w:val="24"/>
                <w:szCs w:val="24"/>
              </w:rPr>
            </w:pPr>
            <w:r w:rsidRPr="0093220E">
              <w:rPr>
                <w:rFonts w:ascii="Arial" w:hAnsi="Arial" w:cs="Arial"/>
                <w:b/>
                <w:iCs/>
                <w:sz w:val="24"/>
                <w:szCs w:val="24"/>
              </w:rPr>
              <w:t>Defect Prevention</w:t>
            </w:r>
            <w:r w:rsidRPr="0093220E">
              <w:rPr>
                <w:rFonts w:ascii="Arial" w:hAnsi="Arial" w:cs="Arial"/>
                <w:iCs/>
                <w:sz w:val="24"/>
                <w:szCs w:val="24"/>
              </w:rPr>
              <w:t xml:space="preserve"> - HMRC expect the test process to evolve and improve through post implementation analysis, root cause analysis and test process improvement. </w:t>
            </w:r>
            <w:r w:rsidRPr="0093220E">
              <w:rPr>
                <w:rFonts w:ascii="Arial" w:eastAsia="Times New Roman" w:hAnsi="Arial" w:cs="Arial"/>
                <w:sz w:val="24"/>
                <w:szCs w:val="24"/>
              </w:rPr>
              <w:t>By doing this, improved defect prevention can be achieved.</w:t>
            </w:r>
          </w:p>
        </w:tc>
      </w:tr>
      <w:tr w:rsidR="00CC65AF" w:rsidRPr="0093220E" w14:paraId="773939FA" w14:textId="292C2342" w:rsidTr="004C512E">
        <w:trPr>
          <w:trHeight w:val="1269"/>
        </w:trPr>
        <w:tc>
          <w:tcPr>
            <w:tcW w:w="1109" w:type="dxa"/>
            <w:tcBorders>
              <w:top w:val="single" w:sz="4" w:space="0" w:color="auto"/>
              <w:left w:val="single" w:sz="4" w:space="0" w:color="auto"/>
              <w:bottom w:val="single" w:sz="4" w:space="0" w:color="auto"/>
              <w:right w:val="single" w:sz="4" w:space="0" w:color="auto"/>
            </w:tcBorders>
            <w:hideMark/>
          </w:tcPr>
          <w:p w14:paraId="252F4EAA" w14:textId="0C09D933"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lastRenderedPageBreak/>
              <w:t>TP7</w:t>
            </w:r>
          </w:p>
        </w:tc>
        <w:tc>
          <w:tcPr>
            <w:tcW w:w="8029" w:type="dxa"/>
            <w:tcBorders>
              <w:top w:val="single" w:sz="4" w:space="0" w:color="auto"/>
              <w:left w:val="single" w:sz="4" w:space="0" w:color="auto"/>
              <w:bottom w:val="single" w:sz="4" w:space="0" w:color="auto"/>
              <w:right w:val="single" w:sz="4" w:space="0" w:color="auto"/>
            </w:tcBorders>
            <w:vAlign w:val="center"/>
            <w:hideMark/>
          </w:tcPr>
          <w:p w14:paraId="22E99D03" w14:textId="76DD7706" w:rsidR="00CC65AF" w:rsidRPr="0093220E" w:rsidRDefault="00CC65AF" w:rsidP="008D7F08">
            <w:pPr>
              <w:spacing w:line="276" w:lineRule="auto"/>
              <w:rPr>
                <w:rFonts w:ascii="Arial" w:hAnsi="Arial" w:cs="Arial"/>
                <w:sz w:val="24"/>
                <w:szCs w:val="24"/>
              </w:rPr>
            </w:pPr>
            <w:r w:rsidRPr="0093220E">
              <w:rPr>
                <w:rFonts w:ascii="Arial" w:hAnsi="Arial" w:cs="Arial"/>
                <w:b/>
                <w:iCs/>
                <w:sz w:val="24"/>
                <w:szCs w:val="24"/>
              </w:rPr>
              <w:t>Test Automation</w:t>
            </w:r>
            <w:r w:rsidRPr="0093220E">
              <w:rPr>
                <w:rFonts w:ascii="Arial" w:hAnsi="Arial" w:cs="Arial"/>
                <w:iCs/>
                <w:sz w:val="24"/>
                <w:szCs w:val="24"/>
              </w:rPr>
              <w:t xml:space="preserve"> - automate as much as possible to allow early testing of both functional and non-functional requirements.  Automated testing will be at the forefront of our drive to make substantial cost savings by implementing an automation first policy.</w:t>
            </w:r>
          </w:p>
        </w:tc>
      </w:tr>
      <w:tr w:rsidR="00CC65AF" w:rsidRPr="0093220E" w14:paraId="2269DD7D" w14:textId="691AE400" w:rsidTr="004C512E">
        <w:tc>
          <w:tcPr>
            <w:tcW w:w="1109" w:type="dxa"/>
            <w:tcBorders>
              <w:top w:val="single" w:sz="4" w:space="0" w:color="auto"/>
              <w:left w:val="single" w:sz="4" w:space="0" w:color="auto"/>
              <w:bottom w:val="single" w:sz="4" w:space="0" w:color="auto"/>
              <w:right w:val="single" w:sz="4" w:space="0" w:color="auto"/>
            </w:tcBorders>
            <w:hideMark/>
          </w:tcPr>
          <w:p w14:paraId="69722D5E" w14:textId="551E7416"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TP8</w:t>
            </w:r>
          </w:p>
        </w:tc>
        <w:tc>
          <w:tcPr>
            <w:tcW w:w="8029" w:type="dxa"/>
            <w:tcBorders>
              <w:top w:val="single" w:sz="4" w:space="0" w:color="auto"/>
              <w:left w:val="single" w:sz="4" w:space="0" w:color="auto"/>
              <w:bottom w:val="single" w:sz="4" w:space="0" w:color="auto"/>
              <w:right w:val="single" w:sz="4" w:space="0" w:color="auto"/>
            </w:tcBorders>
            <w:hideMark/>
          </w:tcPr>
          <w:p w14:paraId="5C437199" w14:textId="10640B87" w:rsidR="00CC65AF" w:rsidRPr="0093220E" w:rsidRDefault="00CC65AF" w:rsidP="008D7F08">
            <w:pPr>
              <w:spacing w:line="276" w:lineRule="auto"/>
              <w:rPr>
                <w:rFonts w:ascii="Arial" w:hAnsi="Arial" w:cs="Arial"/>
                <w:b/>
                <w:bCs/>
                <w:sz w:val="24"/>
                <w:szCs w:val="24"/>
              </w:rPr>
            </w:pPr>
            <w:r w:rsidRPr="0093220E">
              <w:rPr>
                <w:rFonts w:ascii="Arial" w:hAnsi="Arial" w:cs="Arial"/>
                <w:b/>
                <w:bCs/>
                <w:sz w:val="24"/>
                <w:szCs w:val="24"/>
              </w:rPr>
              <w:t>Test Stage containment</w:t>
            </w:r>
            <w:r w:rsidRPr="0093220E">
              <w:rPr>
                <w:rFonts w:ascii="Arial" w:hAnsi="Arial" w:cs="Arial"/>
                <w:bCs/>
                <w:sz w:val="24"/>
                <w:szCs w:val="24"/>
              </w:rPr>
              <w:t xml:space="preserve"> -</w:t>
            </w:r>
            <w:r w:rsidRPr="0093220E">
              <w:rPr>
                <w:rFonts w:ascii="Arial" w:hAnsi="Arial" w:cs="Arial"/>
                <w:sz w:val="24"/>
                <w:szCs w:val="24"/>
              </w:rPr>
              <w:t xml:space="preserve"> fix defects within iteration/ test stage where they are detected wherever possible rather than defer the risk until a later iteration/test stage. </w:t>
            </w:r>
          </w:p>
        </w:tc>
      </w:tr>
      <w:tr w:rsidR="00CC65AF" w:rsidRPr="0093220E" w14:paraId="6448AA3E" w14:textId="02B4FBE4" w:rsidTr="004C512E">
        <w:trPr>
          <w:trHeight w:val="3111"/>
        </w:trPr>
        <w:tc>
          <w:tcPr>
            <w:tcW w:w="1109" w:type="dxa"/>
            <w:tcBorders>
              <w:top w:val="single" w:sz="4" w:space="0" w:color="auto"/>
              <w:left w:val="single" w:sz="4" w:space="0" w:color="auto"/>
              <w:bottom w:val="single" w:sz="4" w:space="0" w:color="auto"/>
              <w:right w:val="single" w:sz="4" w:space="0" w:color="auto"/>
            </w:tcBorders>
            <w:hideMark/>
          </w:tcPr>
          <w:p w14:paraId="5262D542" w14:textId="5959EF5F"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TP9</w:t>
            </w:r>
          </w:p>
        </w:tc>
        <w:tc>
          <w:tcPr>
            <w:tcW w:w="8029" w:type="dxa"/>
            <w:tcBorders>
              <w:top w:val="single" w:sz="4" w:space="0" w:color="auto"/>
              <w:left w:val="single" w:sz="4" w:space="0" w:color="auto"/>
              <w:bottom w:val="single" w:sz="4" w:space="0" w:color="auto"/>
              <w:right w:val="single" w:sz="4" w:space="0" w:color="auto"/>
            </w:tcBorders>
            <w:vAlign w:val="center"/>
            <w:hideMark/>
          </w:tcPr>
          <w:p w14:paraId="349C1E71" w14:textId="06804A74" w:rsidR="00CC65AF" w:rsidRPr="0093220E" w:rsidRDefault="00CC65AF" w:rsidP="008D7F08">
            <w:pPr>
              <w:spacing w:line="276" w:lineRule="auto"/>
              <w:rPr>
                <w:rFonts w:ascii="Arial" w:hAnsi="Arial" w:cs="Arial"/>
                <w:sz w:val="24"/>
                <w:szCs w:val="24"/>
              </w:rPr>
            </w:pPr>
            <w:r w:rsidRPr="0093220E">
              <w:rPr>
                <w:rFonts w:ascii="Arial" w:hAnsi="Arial" w:cs="Arial"/>
                <w:b/>
                <w:bCs/>
                <w:sz w:val="24"/>
                <w:szCs w:val="24"/>
              </w:rPr>
              <w:t xml:space="preserve">Definition of Done, Test Entry Reviews &amp; Test Exit Reviews </w:t>
            </w:r>
            <w:r w:rsidRPr="0093220E">
              <w:rPr>
                <w:rFonts w:ascii="Arial" w:hAnsi="Arial" w:cs="Arial"/>
                <w:bCs/>
                <w:sz w:val="24"/>
                <w:szCs w:val="24"/>
              </w:rPr>
              <w:t>– For Agile “Definition of Done” has been assessed and agreed for all Epics, Features and User Stories in scope and has been accepted by the Product Owner.  For other deliveries a</w:t>
            </w:r>
            <w:r w:rsidRPr="0093220E">
              <w:rPr>
                <w:rFonts w:ascii="Arial" w:hAnsi="Arial" w:cs="Arial"/>
                <w:sz w:val="24"/>
                <w:szCs w:val="24"/>
              </w:rPr>
              <w:t>ll tests under the control of a formal test plan must be subjected to a test entry review to ensure the entry criteria have been met i.e. testing starts when the entry criteria have been met so if the scheduled start date is missed, management action is needed to maintain the test schedule or slippage will occur; all tests must be subjected to a test exit review to ensure that the exit criteria have been met and the test can be formally declared as complete. The Team delivering the outcome should provide evidence of Definition of Done/Exit Criteria at Review.</w:t>
            </w:r>
          </w:p>
        </w:tc>
      </w:tr>
      <w:tr w:rsidR="00CC65AF" w:rsidRPr="0093220E" w14:paraId="1DAB597C" w14:textId="4DE09AB3" w:rsidTr="004C512E">
        <w:trPr>
          <w:trHeight w:val="1256"/>
        </w:trPr>
        <w:tc>
          <w:tcPr>
            <w:tcW w:w="1109" w:type="dxa"/>
            <w:tcBorders>
              <w:top w:val="single" w:sz="4" w:space="0" w:color="auto"/>
              <w:left w:val="single" w:sz="4" w:space="0" w:color="auto"/>
              <w:bottom w:val="single" w:sz="4" w:space="0" w:color="auto"/>
              <w:right w:val="single" w:sz="4" w:space="0" w:color="auto"/>
            </w:tcBorders>
            <w:hideMark/>
          </w:tcPr>
          <w:p w14:paraId="52B7FA84" w14:textId="734A31B2"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TP10</w:t>
            </w:r>
          </w:p>
        </w:tc>
        <w:tc>
          <w:tcPr>
            <w:tcW w:w="8029" w:type="dxa"/>
            <w:tcBorders>
              <w:top w:val="single" w:sz="4" w:space="0" w:color="auto"/>
              <w:left w:val="single" w:sz="4" w:space="0" w:color="auto"/>
              <w:bottom w:val="single" w:sz="4" w:space="0" w:color="auto"/>
              <w:right w:val="single" w:sz="4" w:space="0" w:color="auto"/>
            </w:tcBorders>
            <w:vAlign w:val="center"/>
            <w:hideMark/>
          </w:tcPr>
          <w:p w14:paraId="77128CAA" w14:textId="3DA71515" w:rsidR="00CC65AF" w:rsidRPr="0093220E" w:rsidRDefault="00CC65AF" w:rsidP="008D7F08">
            <w:pPr>
              <w:spacing w:line="276" w:lineRule="auto"/>
              <w:rPr>
                <w:rFonts w:ascii="Arial" w:hAnsi="Arial" w:cs="Arial"/>
                <w:b/>
                <w:bCs/>
                <w:sz w:val="24"/>
                <w:szCs w:val="24"/>
              </w:rPr>
            </w:pPr>
            <w:r w:rsidRPr="0093220E">
              <w:rPr>
                <w:rFonts w:ascii="Arial" w:hAnsi="Arial" w:cs="Arial"/>
                <w:b/>
                <w:bCs/>
                <w:sz w:val="24"/>
                <w:szCs w:val="24"/>
              </w:rPr>
              <w:t xml:space="preserve">Suspension &amp; resumption of testing </w:t>
            </w:r>
            <w:r w:rsidRPr="0093220E">
              <w:rPr>
                <w:rFonts w:ascii="Arial" w:hAnsi="Arial" w:cs="Arial"/>
                <w:bCs/>
                <w:sz w:val="24"/>
                <w:szCs w:val="24"/>
              </w:rPr>
              <w:t xml:space="preserve">- </w:t>
            </w:r>
            <w:r w:rsidRPr="0093220E">
              <w:rPr>
                <w:rFonts w:ascii="Arial" w:hAnsi="Arial" w:cs="Arial"/>
                <w:sz w:val="24"/>
                <w:szCs w:val="24"/>
              </w:rPr>
              <w:t>under circumstances set out in a test plan, testing may be suspended and then later resumed; such actions will be recorded and may result in project risks and/or issues being raised, depending on the nature of the interruption to testing.</w:t>
            </w:r>
          </w:p>
        </w:tc>
      </w:tr>
      <w:tr w:rsidR="00CC65AF" w:rsidRPr="0093220E" w14:paraId="1EFFA6B8" w14:textId="6F2B5C2B" w:rsidTr="004C512E">
        <w:trPr>
          <w:trHeight w:val="946"/>
        </w:trPr>
        <w:tc>
          <w:tcPr>
            <w:tcW w:w="1109" w:type="dxa"/>
            <w:tcBorders>
              <w:top w:val="single" w:sz="4" w:space="0" w:color="auto"/>
              <w:left w:val="single" w:sz="4" w:space="0" w:color="auto"/>
              <w:bottom w:val="single" w:sz="4" w:space="0" w:color="auto"/>
              <w:right w:val="single" w:sz="4" w:space="0" w:color="auto"/>
            </w:tcBorders>
            <w:hideMark/>
          </w:tcPr>
          <w:p w14:paraId="5194AA1C" w14:textId="38054983"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TP11</w:t>
            </w:r>
          </w:p>
        </w:tc>
        <w:tc>
          <w:tcPr>
            <w:tcW w:w="8029" w:type="dxa"/>
            <w:tcBorders>
              <w:top w:val="single" w:sz="4" w:space="0" w:color="auto"/>
              <w:left w:val="single" w:sz="4" w:space="0" w:color="auto"/>
              <w:bottom w:val="single" w:sz="4" w:space="0" w:color="auto"/>
              <w:right w:val="single" w:sz="4" w:space="0" w:color="auto"/>
            </w:tcBorders>
            <w:vAlign w:val="center"/>
            <w:hideMark/>
          </w:tcPr>
          <w:p w14:paraId="4F4ED9A0" w14:textId="423E6812" w:rsidR="00CC65AF" w:rsidRPr="0093220E" w:rsidRDefault="00CC65AF" w:rsidP="008D7F08">
            <w:pPr>
              <w:spacing w:line="276" w:lineRule="auto"/>
              <w:rPr>
                <w:rFonts w:ascii="Arial" w:hAnsi="Arial" w:cs="Arial"/>
                <w:b/>
                <w:bCs/>
                <w:sz w:val="24"/>
                <w:szCs w:val="24"/>
              </w:rPr>
            </w:pPr>
            <w:r w:rsidRPr="0093220E">
              <w:rPr>
                <w:rFonts w:ascii="Arial" w:hAnsi="Arial" w:cs="Arial"/>
                <w:b/>
                <w:bCs/>
                <w:sz w:val="24"/>
                <w:szCs w:val="24"/>
              </w:rPr>
              <w:t xml:space="preserve">Test Completion </w:t>
            </w:r>
            <w:r w:rsidRPr="0093220E">
              <w:rPr>
                <w:rFonts w:ascii="Arial" w:hAnsi="Arial" w:cs="Arial"/>
                <w:bCs/>
                <w:sz w:val="24"/>
                <w:szCs w:val="24"/>
              </w:rPr>
              <w:t>-</w:t>
            </w:r>
            <w:r w:rsidRPr="0093220E">
              <w:rPr>
                <w:rFonts w:ascii="Arial" w:hAnsi="Arial" w:cs="Arial"/>
                <w:sz w:val="24"/>
                <w:szCs w:val="24"/>
              </w:rPr>
              <w:t xml:space="preserve"> every test will have an associated test completion condition to formally close the test activity. Test Completion Reports should be produced as required.</w:t>
            </w:r>
          </w:p>
        </w:tc>
      </w:tr>
      <w:tr w:rsidR="00CC65AF" w:rsidRPr="0093220E" w14:paraId="21D01A58" w14:textId="26D3A58D" w:rsidTr="004C512E">
        <w:trPr>
          <w:trHeight w:val="1399"/>
        </w:trPr>
        <w:tc>
          <w:tcPr>
            <w:tcW w:w="1109" w:type="dxa"/>
            <w:tcBorders>
              <w:top w:val="single" w:sz="4" w:space="0" w:color="auto"/>
              <w:left w:val="single" w:sz="4" w:space="0" w:color="auto"/>
              <w:bottom w:val="single" w:sz="4" w:space="0" w:color="auto"/>
              <w:right w:val="single" w:sz="4" w:space="0" w:color="auto"/>
            </w:tcBorders>
            <w:hideMark/>
          </w:tcPr>
          <w:p w14:paraId="50ABA148" w14:textId="421F6ED0"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TP12</w:t>
            </w:r>
          </w:p>
        </w:tc>
        <w:tc>
          <w:tcPr>
            <w:tcW w:w="8029" w:type="dxa"/>
            <w:tcBorders>
              <w:top w:val="single" w:sz="4" w:space="0" w:color="auto"/>
              <w:left w:val="single" w:sz="4" w:space="0" w:color="auto"/>
              <w:bottom w:val="single" w:sz="4" w:space="0" w:color="auto"/>
              <w:right w:val="single" w:sz="4" w:space="0" w:color="auto"/>
            </w:tcBorders>
            <w:vAlign w:val="center"/>
            <w:hideMark/>
          </w:tcPr>
          <w:p w14:paraId="63572916" w14:textId="6EFE24B8" w:rsidR="00CC65AF" w:rsidRPr="0093220E" w:rsidRDefault="00CC65AF" w:rsidP="008D7F08">
            <w:pPr>
              <w:spacing w:line="276" w:lineRule="auto"/>
              <w:rPr>
                <w:rFonts w:ascii="Arial" w:hAnsi="Arial" w:cs="Arial"/>
                <w:b/>
                <w:bCs/>
                <w:sz w:val="24"/>
                <w:szCs w:val="24"/>
              </w:rPr>
            </w:pPr>
            <w:r w:rsidRPr="0093220E">
              <w:rPr>
                <w:rFonts w:ascii="Arial" w:hAnsi="Arial" w:cs="Arial"/>
                <w:b/>
                <w:bCs/>
                <w:sz w:val="24"/>
                <w:szCs w:val="24"/>
              </w:rPr>
              <w:t>Re-testing and Regression testing</w:t>
            </w:r>
            <w:r w:rsidRPr="0093220E">
              <w:rPr>
                <w:rFonts w:ascii="Arial" w:hAnsi="Arial" w:cs="Arial"/>
                <w:sz w:val="24"/>
                <w:szCs w:val="24"/>
              </w:rPr>
              <w:t xml:space="preserve"> - when defects are fixed they will be subjected to re-test to confirm that the fix is effective; consideration must also be given to the need to administer regression tests, based on the balance of risk for the underlying changes made for the fix and any other changes made in the release.</w:t>
            </w:r>
          </w:p>
        </w:tc>
      </w:tr>
      <w:tr w:rsidR="00CC65AF" w:rsidRPr="0093220E" w14:paraId="1BF7B3BC" w14:textId="5B97BFD9" w:rsidTr="004C512E">
        <w:trPr>
          <w:trHeight w:val="1449"/>
        </w:trPr>
        <w:tc>
          <w:tcPr>
            <w:tcW w:w="1109" w:type="dxa"/>
            <w:tcBorders>
              <w:top w:val="single" w:sz="4" w:space="0" w:color="auto"/>
              <w:left w:val="single" w:sz="4" w:space="0" w:color="auto"/>
              <w:bottom w:val="single" w:sz="4" w:space="0" w:color="auto"/>
              <w:right w:val="single" w:sz="4" w:space="0" w:color="auto"/>
            </w:tcBorders>
            <w:hideMark/>
          </w:tcPr>
          <w:p w14:paraId="478F6448" w14:textId="54CD2B5A"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TP13</w:t>
            </w:r>
          </w:p>
        </w:tc>
        <w:tc>
          <w:tcPr>
            <w:tcW w:w="8029" w:type="dxa"/>
            <w:tcBorders>
              <w:top w:val="single" w:sz="4" w:space="0" w:color="auto"/>
              <w:left w:val="single" w:sz="4" w:space="0" w:color="auto"/>
              <w:bottom w:val="single" w:sz="4" w:space="0" w:color="auto"/>
              <w:right w:val="single" w:sz="4" w:space="0" w:color="auto"/>
            </w:tcBorders>
            <w:vAlign w:val="center"/>
            <w:hideMark/>
          </w:tcPr>
          <w:p w14:paraId="6306EE7A" w14:textId="5ACBE832" w:rsidR="00CC65AF" w:rsidRPr="0093220E" w:rsidRDefault="00CC65AF" w:rsidP="008D7F08">
            <w:pPr>
              <w:spacing w:line="276" w:lineRule="auto"/>
              <w:rPr>
                <w:rFonts w:ascii="Arial" w:hAnsi="Arial" w:cs="Arial"/>
                <w:bCs/>
                <w:sz w:val="24"/>
                <w:szCs w:val="24"/>
              </w:rPr>
            </w:pPr>
            <w:r w:rsidRPr="0093220E">
              <w:rPr>
                <w:rFonts w:ascii="Arial" w:hAnsi="Arial" w:cs="Arial"/>
                <w:b/>
                <w:bCs/>
                <w:sz w:val="24"/>
                <w:szCs w:val="24"/>
              </w:rPr>
              <w:t>Consider the timing of non-functional testing</w:t>
            </w:r>
            <w:r w:rsidRPr="0093220E">
              <w:rPr>
                <w:rFonts w:ascii="Arial" w:hAnsi="Arial" w:cs="Arial"/>
                <w:bCs/>
                <w:sz w:val="24"/>
                <w:szCs w:val="24"/>
              </w:rPr>
              <w:t xml:space="preserve"> - </w:t>
            </w:r>
            <w:r w:rsidRPr="0093220E">
              <w:rPr>
                <w:rFonts w:ascii="Arial" w:eastAsia="Times New Roman" w:hAnsi="Arial" w:cs="Arial"/>
                <w:sz w:val="24"/>
                <w:szCs w:val="24"/>
              </w:rPr>
              <w:t xml:space="preserve">should not always be left until the end as there could be cases where critical components should be tested early to de-risk the overall solution. </w:t>
            </w:r>
            <w:r w:rsidRPr="0093220E">
              <w:rPr>
                <w:rFonts w:ascii="Arial" w:hAnsi="Arial" w:cs="Arial"/>
                <w:bCs/>
                <w:sz w:val="24"/>
                <w:szCs w:val="24"/>
              </w:rPr>
              <w:t>Virtualisation can be an effective way of quickly standing up a test environment to carry out non-functional testing early in the lifecycle.</w:t>
            </w:r>
          </w:p>
        </w:tc>
      </w:tr>
      <w:tr w:rsidR="00CC65AF" w:rsidRPr="0093220E" w14:paraId="64618704" w14:textId="119A79FE" w:rsidTr="004C512E">
        <w:trPr>
          <w:trHeight w:val="696"/>
        </w:trPr>
        <w:tc>
          <w:tcPr>
            <w:tcW w:w="1109" w:type="dxa"/>
            <w:tcBorders>
              <w:top w:val="single" w:sz="4" w:space="0" w:color="auto"/>
              <w:left w:val="single" w:sz="4" w:space="0" w:color="auto"/>
              <w:bottom w:val="single" w:sz="4" w:space="0" w:color="auto"/>
              <w:right w:val="single" w:sz="4" w:space="0" w:color="auto"/>
            </w:tcBorders>
            <w:hideMark/>
          </w:tcPr>
          <w:p w14:paraId="08B6FEFA" w14:textId="29A6B631"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TP14</w:t>
            </w:r>
          </w:p>
        </w:tc>
        <w:tc>
          <w:tcPr>
            <w:tcW w:w="8029" w:type="dxa"/>
            <w:tcBorders>
              <w:top w:val="single" w:sz="4" w:space="0" w:color="auto"/>
              <w:left w:val="single" w:sz="4" w:space="0" w:color="auto"/>
              <w:bottom w:val="single" w:sz="4" w:space="0" w:color="auto"/>
              <w:right w:val="single" w:sz="4" w:space="0" w:color="auto"/>
            </w:tcBorders>
            <w:vAlign w:val="center"/>
            <w:hideMark/>
          </w:tcPr>
          <w:p w14:paraId="6F6081D4" w14:textId="35AEE52B" w:rsidR="00CC65AF" w:rsidRPr="0093220E" w:rsidRDefault="00CC65AF" w:rsidP="008D7F08">
            <w:pPr>
              <w:spacing w:line="276" w:lineRule="auto"/>
              <w:rPr>
                <w:rFonts w:ascii="Arial" w:hAnsi="Arial" w:cs="Arial"/>
                <w:sz w:val="24"/>
                <w:szCs w:val="24"/>
              </w:rPr>
            </w:pPr>
            <w:r w:rsidRPr="0093220E">
              <w:rPr>
                <w:rFonts w:ascii="Arial" w:hAnsi="Arial" w:cs="Arial"/>
                <w:b/>
                <w:bCs/>
                <w:sz w:val="24"/>
                <w:szCs w:val="24"/>
              </w:rPr>
              <w:t>Re-use of test artefacts</w:t>
            </w:r>
            <w:r w:rsidRPr="0093220E">
              <w:rPr>
                <w:rFonts w:ascii="Arial" w:hAnsi="Arial" w:cs="Arial"/>
                <w:sz w:val="24"/>
                <w:szCs w:val="24"/>
              </w:rPr>
              <w:t xml:space="preserve"> - to maintain value in testing the management of test assets for re-use is key.</w:t>
            </w:r>
          </w:p>
        </w:tc>
      </w:tr>
      <w:tr w:rsidR="00CC65AF" w:rsidRPr="0093220E" w14:paraId="39C36D17" w14:textId="373BC2E8" w:rsidTr="004C512E">
        <w:trPr>
          <w:trHeight w:val="2274"/>
        </w:trPr>
        <w:tc>
          <w:tcPr>
            <w:tcW w:w="1109" w:type="dxa"/>
            <w:tcBorders>
              <w:top w:val="single" w:sz="4" w:space="0" w:color="auto"/>
              <w:left w:val="single" w:sz="4" w:space="0" w:color="auto"/>
              <w:bottom w:val="single" w:sz="4" w:space="0" w:color="auto"/>
              <w:right w:val="single" w:sz="4" w:space="0" w:color="auto"/>
            </w:tcBorders>
            <w:hideMark/>
          </w:tcPr>
          <w:p w14:paraId="0C859EF7" w14:textId="2C6C356E"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lastRenderedPageBreak/>
              <w:t>TP15</w:t>
            </w:r>
          </w:p>
        </w:tc>
        <w:tc>
          <w:tcPr>
            <w:tcW w:w="8029" w:type="dxa"/>
            <w:tcBorders>
              <w:top w:val="single" w:sz="4" w:space="0" w:color="auto"/>
              <w:left w:val="single" w:sz="4" w:space="0" w:color="auto"/>
              <w:bottom w:val="single" w:sz="4" w:space="0" w:color="auto"/>
              <w:right w:val="single" w:sz="4" w:space="0" w:color="auto"/>
            </w:tcBorders>
            <w:vAlign w:val="center"/>
            <w:hideMark/>
          </w:tcPr>
          <w:p w14:paraId="7D301C87" w14:textId="0B2C22B2" w:rsidR="00CC65AF" w:rsidRPr="0093220E" w:rsidRDefault="00CC65AF" w:rsidP="008D7F08">
            <w:pPr>
              <w:spacing w:line="276" w:lineRule="auto"/>
              <w:rPr>
                <w:rFonts w:ascii="Arial" w:hAnsi="Arial" w:cs="Arial"/>
                <w:b/>
                <w:bCs/>
                <w:sz w:val="24"/>
                <w:szCs w:val="24"/>
              </w:rPr>
            </w:pPr>
            <w:r w:rsidRPr="0093220E">
              <w:rPr>
                <w:rFonts w:ascii="Arial" w:hAnsi="Arial" w:cs="Arial"/>
                <w:b/>
                <w:bCs/>
                <w:sz w:val="24"/>
                <w:szCs w:val="24"/>
              </w:rPr>
              <w:t xml:space="preserve">User Centred Testing </w:t>
            </w:r>
            <w:r w:rsidRPr="0093220E">
              <w:rPr>
                <w:rFonts w:ascii="Arial" w:hAnsi="Arial" w:cs="Arial"/>
                <w:bCs/>
                <w:sz w:val="24"/>
                <w:szCs w:val="24"/>
              </w:rPr>
              <w:t>-</w:t>
            </w:r>
            <w:r w:rsidRPr="0093220E">
              <w:rPr>
                <w:rFonts w:ascii="Arial" w:hAnsi="Arial" w:cs="Arial"/>
                <w:b/>
                <w:bCs/>
                <w:sz w:val="24"/>
                <w:szCs w:val="24"/>
              </w:rPr>
              <w:t xml:space="preserve"> </w:t>
            </w:r>
            <w:r w:rsidRPr="0093220E">
              <w:rPr>
                <w:rFonts w:ascii="Arial" w:hAnsi="Arial" w:cs="Arial"/>
                <w:sz w:val="24"/>
                <w:szCs w:val="24"/>
              </w:rPr>
              <w:t xml:space="preserve">HMRC puts the user at the forefront of all products it delivers. User testing must be integrated into the Test Lifecycle to ensure that the system satisfies the needs of the customer as specified in the Business and functional requirements (for Agile User Stories and Epics) and provides confidence in its use.  There is no separate user acceptance test stage in the HMRC test lifecycle, we need to test functions and Business processes and Business products that our customers and colleagues will use in their daily work throughout the IT lifecycle to ensure we are focused on delivery that quality in use. </w:t>
            </w:r>
          </w:p>
        </w:tc>
      </w:tr>
      <w:tr w:rsidR="00CC65AF" w:rsidRPr="0093220E" w14:paraId="1C1B518A" w14:textId="7474763B" w:rsidTr="004C512E">
        <w:trPr>
          <w:trHeight w:val="983"/>
        </w:trPr>
        <w:tc>
          <w:tcPr>
            <w:tcW w:w="1268" w:type="dxa"/>
            <w:tcBorders>
              <w:top w:val="single" w:sz="4" w:space="0" w:color="auto"/>
              <w:left w:val="single" w:sz="4" w:space="0" w:color="auto"/>
              <w:bottom w:val="single" w:sz="4" w:space="0" w:color="auto"/>
              <w:right w:val="single" w:sz="4" w:space="0" w:color="auto"/>
            </w:tcBorders>
            <w:hideMark/>
          </w:tcPr>
          <w:p w14:paraId="193CE38C" w14:textId="4730AC59"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TP16</w:t>
            </w:r>
          </w:p>
        </w:tc>
        <w:tc>
          <w:tcPr>
            <w:tcW w:w="8029" w:type="dxa"/>
            <w:tcBorders>
              <w:top w:val="single" w:sz="4" w:space="0" w:color="auto"/>
              <w:left w:val="single" w:sz="4" w:space="0" w:color="auto"/>
              <w:bottom w:val="single" w:sz="4" w:space="0" w:color="auto"/>
              <w:right w:val="single" w:sz="4" w:space="0" w:color="auto"/>
            </w:tcBorders>
            <w:vAlign w:val="center"/>
            <w:hideMark/>
          </w:tcPr>
          <w:p w14:paraId="4FF243AE" w14:textId="3D1547E8" w:rsidR="00CC65AF" w:rsidRPr="0093220E" w:rsidRDefault="00CC65AF" w:rsidP="008D7F08">
            <w:pPr>
              <w:spacing w:line="276" w:lineRule="auto"/>
              <w:rPr>
                <w:rFonts w:ascii="Arial" w:hAnsi="Arial" w:cs="Arial"/>
                <w:sz w:val="24"/>
                <w:szCs w:val="24"/>
              </w:rPr>
            </w:pPr>
            <w:r w:rsidRPr="0093220E">
              <w:rPr>
                <w:rFonts w:ascii="Arial" w:hAnsi="Arial" w:cs="Arial"/>
                <w:b/>
                <w:bCs/>
                <w:sz w:val="24"/>
                <w:szCs w:val="24"/>
              </w:rPr>
              <w:t>Defect Management Process</w:t>
            </w:r>
            <w:r w:rsidRPr="0093220E">
              <w:rPr>
                <w:rFonts w:ascii="Arial" w:hAnsi="Arial" w:cs="Arial"/>
                <w:sz w:val="24"/>
                <w:szCs w:val="24"/>
              </w:rPr>
              <w:t xml:space="preserve"> - incidents that occur during any testing process need to be managed properly. It is expected that robust Defect Management Procedures will be applied during test execution.</w:t>
            </w:r>
          </w:p>
        </w:tc>
      </w:tr>
      <w:tr w:rsidR="00CC65AF" w:rsidRPr="0093220E" w14:paraId="343F1C5A" w14:textId="1B85AEAD" w:rsidTr="004C512E">
        <w:trPr>
          <w:trHeight w:val="1258"/>
        </w:trPr>
        <w:tc>
          <w:tcPr>
            <w:tcW w:w="1268" w:type="dxa"/>
            <w:tcBorders>
              <w:top w:val="single" w:sz="4" w:space="0" w:color="auto"/>
              <w:left w:val="single" w:sz="4" w:space="0" w:color="auto"/>
              <w:bottom w:val="single" w:sz="4" w:space="0" w:color="auto"/>
              <w:right w:val="single" w:sz="4" w:space="0" w:color="auto"/>
            </w:tcBorders>
            <w:hideMark/>
          </w:tcPr>
          <w:p w14:paraId="5F13E11D" w14:textId="221A5C28"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TP17</w:t>
            </w:r>
          </w:p>
        </w:tc>
        <w:tc>
          <w:tcPr>
            <w:tcW w:w="8029" w:type="dxa"/>
            <w:tcBorders>
              <w:top w:val="single" w:sz="4" w:space="0" w:color="auto"/>
              <w:left w:val="single" w:sz="4" w:space="0" w:color="auto"/>
              <w:bottom w:val="single" w:sz="4" w:space="0" w:color="auto"/>
              <w:right w:val="single" w:sz="4" w:space="0" w:color="auto"/>
            </w:tcBorders>
            <w:vAlign w:val="center"/>
            <w:hideMark/>
          </w:tcPr>
          <w:p w14:paraId="18B00867" w14:textId="7D9A1788" w:rsidR="00CC65AF" w:rsidRPr="0093220E" w:rsidRDefault="00CC65AF" w:rsidP="008D7F08">
            <w:pPr>
              <w:spacing w:line="276" w:lineRule="auto"/>
              <w:rPr>
                <w:rFonts w:ascii="Arial" w:hAnsi="Arial" w:cs="Arial"/>
                <w:b/>
                <w:bCs/>
                <w:sz w:val="24"/>
                <w:szCs w:val="24"/>
              </w:rPr>
            </w:pPr>
            <w:r w:rsidRPr="0093220E">
              <w:rPr>
                <w:rFonts w:ascii="Arial" w:hAnsi="Arial" w:cs="Arial"/>
                <w:b/>
                <w:sz w:val="24"/>
                <w:szCs w:val="24"/>
              </w:rPr>
              <w:t>Test Environments/Virtualisation</w:t>
            </w:r>
            <w:r w:rsidRPr="0093220E">
              <w:rPr>
                <w:rFonts w:ascii="Arial" w:hAnsi="Arial" w:cs="Arial"/>
                <w:sz w:val="24"/>
                <w:szCs w:val="24"/>
              </w:rPr>
              <w:t xml:space="preserve"> - HMRC expect appropriate test environments to be available in a timely fashion to allow testing to be completed.  HMRC has a strategic drive towards Virtualised Environments but recognises other environments may be used in the interim.</w:t>
            </w:r>
          </w:p>
        </w:tc>
      </w:tr>
      <w:tr w:rsidR="00CC65AF" w:rsidRPr="0093220E" w14:paraId="531F5977" w14:textId="1CCDE6AA" w:rsidTr="004C512E">
        <w:trPr>
          <w:trHeight w:val="708"/>
        </w:trPr>
        <w:tc>
          <w:tcPr>
            <w:tcW w:w="1268" w:type="dxa"/>
            <w:tcBorders>
              <w:top w:val="single" w:sz="4" w:space="0" w:color="auto"/>
              <w:left w:val="single" w:sz="4" w:space="0" w:color="auto"/>
              <w:bottom w:val="single" w:sz="4" w:space="0" w:color="auto"/>
              <w:right w:val="single" w:sz="4" w:space="0" w:color="auto"/>
            </w:tcBorders>
            <w:hideMark/>
          </w:tcPr>
          <w:p w14:paraId="742F86BA" w14:textId="5352BF91"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TP18</w:t>
            </w:r>
          </w:p>
        </w:tc>
        <w:tc>
          <w:tcPr>
            <w:tcW w:w="8029" w:type="dxa"/>
            <w:tcBorders>
              <w:top w:val="single" w:sz="4" w:space="0" w:color="auto"/>
              <w:left w:val="single" w:sz="4" w:space="0" w:color="auto"/>
              <w:bottom w:val="single" w:sz="4" w:space="0" w:color="auto"/>
              <w:right w:val="single" w:sz="4" w:space="0" w:color="auto"/>
            </w:tcBorders>
            <w:vAlign w:val="center"/>
            <w:hideMark/>
          </w:tcPr>
          <w:p w14:paraId="5E508C33" w14:textId="2D7FD9A9" w:rsidR="00CC65AF" w:rsidRPr="0093220E" w:rsidRDefault="00CC65AF" w:rsidP="008D7F08">
            <w:pPr>
              <w:spacing w:line="276" w:lineRule="auto"/>
              <w:rPr>
                <w:rFonts w:ascii="Arial" w:hAnsi="Arial" w:cs="Arial"/>
                <w:b/>
                <w:bCs/>
                <w:sz w:val="24"/>
              </w:rPr>
            </w:pPr>
            <w:r w:rsidRPr="0093220E">
              <w:rPr>
                <w:rFonts w:ascii="Arial" w:hAnsi="Arial" w:cs="Arial"/>
                <w:b/>
                <w:bCs/>
                <w:sz w:val="24"/>
              </w:rPr>
              <w:t>Use of test management tools</w:t>
            </w:r>
            <w:r w:rsidRPr="0093220E">
              <w:rPr>
                <w:rFonts w:ascii="Arial" w:hAnsi="Arial" w:cs="Arial"/>
                <w:sz w:val="24"/>
              </w:rPr>
              <w:t xml:space="preserve"> - all categories of test tools will be considered for use by each project/service team.</w:t>
            </w:r>
          </w:p>
        </w:tc>
      </w:tr>
      <w:tr w:rsidR="00CC65AF" w:rsidRPr="0093220E" w14:paraId="3049AD14" w14:textId="6919C743" w:rsidTr="004C512E">
        <w:trPr>
          <w:trHeight w:val="699"/>
        </w:trPr>
        <w:tc>
          <w:tcPr>
            <w:tcW w:w="1268" w:type="dxa"/>
            <w:tcBorders>
              <w:top w:val="single" w:sz="4" w:space="0" w:color="auto"/>
              <w:left w:val="single" w:sz="4" w:space="0" w:color="auto"/>
              <w:bottom w:val="single" w:sz="4" w:space="0" w:color="auto"/>
              <w:right w:val="single" w:sz="4" w:space="0" w:color="auto"/>
            </w:tcBorders>
            <w:hideMark/>
          </w:tcPr>
          <w:p w14:paraId="74B81B5F" w14:textId="5CC66238"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TP19</w:t>
            </w:r>
          </w:p>
        </w:tc>
        <w:tc>
          <w:tcPr>
            <w:tcW w:w="8029" w:type="dxa"/>
            <w:tcBorders>
              <w:top w:val="single" w:sz="4" w:space="0" w:color="auto"/>
              <w:left w:val="single" w:sz="4" w:space="0" w:color="auto"/>
              <w:bottom w:val="single" w:sz="4" w:space="0" w:color="auto"/>
              <w:right w:val="single" w:sz="4" w:space="0" w:color="auto"/>
            </w:tcBorders>
            <w:vAlign w:val="center"/>
            <w:hideMark/>
          </w:tcPr>
          <w:p w14:paraId="55FEEFFD" w14:textId="7F7FE8FA" w:rsidR="00CC65AF" w:rsidRPr="0093220E" w:rsidRDefault="00CC65AF" w:rsidP="008D7F08">
            <w:pPr>
              <w:spacing w:line="276" w:lineRule="auto"/>
              <w:rPr>
                <w:rFonts w:ascii="Arial" w:hAnsi="Arial" w:cs="Arial"/>
                <w:b/>
                <w:bCs/>
                <w:sz w:val="24"/>
                <w:szCs w:val="24"/>
              </w:rPr>
            </w:pPr>
            <w:r w:rsidRPr="0093220E">
              <w:rPr>
                <w:rFonts w:ascii="Arial" w:hAnsi="Arial" w:cs="Arial"/>
                <w:b/>
                <w:iCs/>
                <w:sz w:val="24"/>
                <w:szCs w:val="24"/>
              </w:rPr>
              <w:t>Testing must be measurable</w:t>
            </w:r>
            <w:r w:rsidRPr="0093220E">
              <w:rPr>
                <w:rFonts w:ascii="Arial" w:hAnsi="Arial" w:cs="Arial"/>
                <w:iCs/>
                <w:sz w:val="24"/>
                <w:szCs w:val="24"/>
              </w:rPr>
              <w:t xml:space="preserve"> – this ensures the value of testing can be established in terms of time, cost and quality.</w:t>
            </w:r>
          </w:p>
        </w:tc>
      </w:tr>
      <w:tr w:rsidR="00CC65AF" w:rsidRPr="0093220E" w14:paraId="5C7889C6" w14:textId="1FD0C099" w:rsidTr="004C512E">
        <w:trPr>
          <w:trHeight w:val="1264"/>
        </w:trPr>
        <w:tc>
          <w:tcPr>
            <w:tcW w:w="1268" w:type="dxa"/>
            <w:tcBorders>
              <w:top w:val="single" w:sz="4" w:space="0" w:color="auto"/>
              <w:left w:val="single" w:sz="4" w:space="0" w:color="auto"/>
              <w:bottom w:val="single" w:sz="4" w:space="0" w:color="auto"/>
              <w:right w:val="single" w:sz="4" w:space="0" w:color="auto"/>
            </w:tcBorders>
            <w:hideMark/>
          </w:tcPr>
          <w:p w14:paraId="1581AEE3" w14:textId="62D1566D" w:rsidR="00CC65AF" w:rsidRPr="0093220E" w:rsidRDefault="00CC65AF" w:rsidP="008D7F08">
            <w:pPr>
              <w:spacing w:line="276" w:lineRule="auto"/>
              <w:rPr>
                <w:rFonts w:ascii="Arial" w:hAnsi="Arial" w:cs="Arial"/>
                <w:sz w:val="24"/>
                <w:szCs w:val="24"/>
              </w:rPr>
            </w:pPr>
            <w:r w:rsidRPr="0093220E">
              <w:rPr>
                <w:rFonts w:ascii="Arial" w:hAnsi="Arial" w:cs="Arial"/>
                <w:sz w:val="24"/>
                <w:szCs w:val="24"/>
              </w:rPr>
              <w:t>TP20</w:t>
            </w:r>
          </w:p>
        </w:tc>
        <w:tc>
          <w:tcPr>
            <w:tcW w:w="8029" w:type="dxa"/>
            <w:tcBorders>
              <w:top w:val="single" w:sz="4" w:space="0" w:color="auto"/>
              <w:left w:val="single" w:sz="4" w:space="0" w:color="auto"/>
              <w:bottom w:val="single" w:sz="4" w:space="0" w:color="auto"/>
              <w:right w:val="single" w:sz="4" w:space="0" w:color="auto"/>
            </w:tcBorders>
            <w:vAlign w:val="center"/>
            <w:hideMark/>
          </w:tcPr>
          <w:p w14:paraId="2B1EED0B" w14:textId="0BFA63BB" w:rsidR="00CC65AF" w:rsidRPr="0093220E" w:rsidRDefault="00CC65AF" w:rsidP="008D7F08">
            <w:pPr>
              <w:spacing w:line="276" w:lineRule="auto"/>
              <w:rPr>
                <w:rFonts w:ascii="Arial" w:hAnsi="Arial" w:cs="Arial"/>
                <w:sz w:val="24"/>
                <w:szCs w:val="24"/>
              </w:rPr>
            </w:pPr>
            <w:r w:rsidRPr="0093220E">
              <w:rPr>
                <w:rFonts w:ascii="Arial" w:hAnsi="Arial" w:cs="Arial"/>
                <w:b/>
                <w:bCs/>
                <w:sz w:val="24"/>
                <w:szCs w:val="24"/>
              </w:rPr>
              <w:t>Adoption of standards</w:t>
            </w:r>
            <w:r w:rsidRPr="0093220E">
              <w:rPr>
                <w:rFonts w:ascii="Arial" w:hAnsi="Arial" w:cs="Arial"/>
                <w:sz w:val="24"/>
                <w:szCs w:val="24"/>
              </w:rPr>
              <w:t xml:space="preserve"> - wherever possible use existing corporate, national and international standards, as well as tracking emerging standards to ensure on-going use of industry best practice.  Any deviation from standards must be justified and documented.</w:t>
            </w:r>
          </w:p>
        </w:tc>
      </w:tr>
    </w:tbl>
    <w:p w14:paraId="174A5569" w14:textId="267961E2" w:rsidR="00CC65AF" w:rsidRDefault="00CC65AF" w:rsidP="008D7F08">
      <w:pPr>
        <w:spacing w:line="276" w:lineRule="auto"/>
        <w:rPr>
          <w:rFonts w:ascii="Arial" w:eastAsia="Arial" w:hAnsi="Arial" w:cs="Arial"/>
          <w:b/>
          <w:sz w:val="36"/>
          <w:szCs w:val="36"/>
        </w:rPr>
      </w:pPr>
    </w:p>
    <w:p w14:paraId="19BB66E0" w14:textId="19ACECB3" w:rsidR="00CC65AF" w:rsidRDefault="00CC65AF" w:rsidP="008D7F08">
      <w:pPr>
        <w:spacing w:line="276" w:lineRule="auto"/>
        <w:rPr>
          <w:rFonts w:ascii="Arial" w:eastAsia="Arial" w:hAnsi="Arial" w:cs="Arial"/>
          <w:b/>
          <w:sz w:val="36"/>
          <w:szCs w:val="36"/>
        </w:rPr>
        <w:sectPr w:rsidR="00CC65AF">
          <w:pgSz w:w="11906" w:h="16838"/>
          <w:pgMar w:top="1440" w:right="1440" w:bottom="1440" w:left="1440" w:header="709" w:footer="709" w:gutter="0"/>
          <w:pgNumType w:start="1"/>
          <w:cols w:space="720"/>
        </w:sectPr>
      </w:pPr>
    </w:p>
    <w:p w14:paraId="45666F06" w14:textId="42044B20" w:rsidR="00CC65AF" w:rsidRDefault="00CC65AF" w:rsidP="00393EAC">
      <w:pPr>
        <w:spacing w:line="276" w:lineRule="auto"/>
        <w:rPr>
          <w:rFonts w:ascii="Arial" w:eastAsia="Arial" w:hAnsi="Arial" w:cs="Arial"/>
          <w:b/>
          <w:sz w:val="36"/>
          <w:szCs w:val="36"/>
        </w:rPr>
      </w:pPr>
      <w:r>
        <w:rPr>
          <w:rFonts w:ascii="Arial" w:eastAsia="Arial" w:hAnsi="Arial" w:cs="Arial"/>
          <w:b/>
          <w:sz w:val="36"/>
          <w:szCs w:val="36"/>
        </w:rPr>
        <w:lastRenderedPageBreak/>
        <w:t>ANNEX 2 – TEST SERVICE REQUIREMENTS</w:t>
      </w:r>
    </w:p>
    <w:p w14:paraId="686812ED" w14:textId="6AC71C8E" w:rsidR="00CC65AF" w:rsidRPr="0093220E" w:rsidRDefault="00CC65AF" w:rsidP="00272BEA">
      <w:pPr>
        <w:pStyle w:val="GPSL2numberedclause"/>
        <w:keepNext/>
        <w:rPr>
          <w:rFonts w:eastAsia="STZhongsong"/>
        </w:rPr>
      </w:pPr>
      <w:r w:rsidRPr="0093220E">
        <w:rPr>
          <w:rFonts w:eastAsia="STZhongsong"/>
        </w:rPr>
        <w:t xml:space="preserve">The </w:t>
      </w:r>
      <w:r w:rsidRPr="00794C93">
        <w:rPr>
          <w:rFonts w:eastAsia="STZhongsong"/>
        </w:rPr>
        <w:t>Supplier</w:t>
      </w:r>
      <w:r w:rsidRPr="0093220E">
        <w:rPr>
          <w:rFonts w:eastAsia="STZhongsong"/>
        </w:rPr>
        <w:t xml:space="preserve"> </w:t>
      </w:r>
      <w:r>
        <w:rPr>
          <w:rFonts w:eastAsia="STZhongsong"/>
        </w:rPr>
        <w:t>must</w:t>
      </w:r>
      <w:r w:rsidRPr="0093220E">
        <w:rPr>
          <w:rFonts w:eastAsia="STZhongsong"/>
        </w:rPr>
        <w:t>:</w:t>
      </w:r>
    </w:p>
    <w:p w14:paraId="7BAAF618" w14:textId="4AF18AF5" w:rsidR="00CC65AF" w:rsidRPr="0093220E" w:rsidRDefault="00CC65AF" w:rsidP="00272BEA">
      <w:pPr>
        <w:pStyle w:val="GPSL3numberedclause"/>
        <w:rPr>
          <w:rFonts w:eastAsia="STZhongsong"/>
        </w:rPr>
      </w:pPr>
      <w:r w:rsidRPr="0093220E">
        <w:rPr>
          <w:rFonts w:eastAsia="STZhongsong"/>
        </w:rPr>
        <w:t xml:space="preserve">provide sufficient, appropriate and empowered resource to review and approve the </w:t>
      </w:r>
      <w:r>
        <w:rPr>
          <w:rFonts w:eastAsia="STZhongsong"/>
        </w:rPr>
        <w:t>Buyer</w:t>
      </w:r>
      <w:r w:rsidRPr="0093220E">
        <w:rPr>
          <w:rFonts w:eastAsia="STZhongsong"/>
        </w:rPr>
        <w:t>'s end to end test strategy ("</w:t>
      </w:r>
      <w:r w:rsidRPr="0093220E">
        <w:rPr>
          <w:rFonts w:eastAsia="STZhongsong"/>
          <w:b/>
        </w:rPr>
        <w:t>E2E Test Strategy</w:t>
      </w:r>
      <w:r w:rsidRPr="0093220E">
        <w:rPr>
          <w:rFonts w:eastAsia="STZhongsong"/>
        </w:rPr>
        <w:t>") and/or end to end test plan ("</w:t>
      </w:r>
      <w:r w:rsidRPr="0093220E">
        <w:rPr>
          <w:rFonts w:eastAsia="STZhongsong"/>
          <w:b/>
        </w:rPr>
        <w:t>E2E Test Plan</w:t>
      </w:r>
      <w:r w:rsidRPr="0093220E">
        <w:rPr>
          <w:rFonts w:eastAsia="STZhongsong"/>
        </w:rPr>
        <w:t>");</w:t>
      </w:r>
    </w:p>
    <w:p w14:paraId="68AFFB6A" w14:textId="3707B450" w:rsidR="00CC65AF" w:rsidRPr="0093220E" w:rsidRDefault="00CC65AF" w:rsidP="00272BEA">
      <w:pPr>
        <w:pStyle w:val="GPSL3numberedclause"/>
        <w:rPr>
          <w:rFonts w:eastAsia="STZhongsong"/>
        </w:rPr>
      </w:pPr>
      <w:r w:rsidRPr="0093220E">
        <w:rPr>
          <w:rFonts w:eastAsia="STZhongsong"/>
        </w:rPr>
        <w:t xml:space="preserve">confirm </w:t>
      </w:r>
      <w:r>
        <w:rPr>
          <w:rFonts w:eastAsia="STZhongsong"/>
        </w:rPr>
        <w:t xml:space="preserve">its </w:t>
      </w:r>
      <w:r w:rsidRPr="0093220E">
        <w:rPr>
          <w:rFonts w:eastAsia="STZhongsong"/>
        </w:rPr>
        <w:t xml:space="preserve">agreement to the </w:t>
      </w:r>
      <w:r>
        <w:rPr>
          <w:rFonts w:eastAsia="STZhongsong"/>
        </w:rPr>
        <w:t>Buyer</w:t>
      </w:r>
      <w:r w:rsidRPr="0093220E">
        <w:rPr>
          <w:rFonts w:eastAsia="STZhongsong"/>
        </w:rPr>
        <w:t xml:space="preserve">'s E2E Test Strategy and/or E2E Test Plan </w:t>
      </w:r>
      <w:r>
        <w:rPr>
          <w:rFonts w:eastAsia="STZhongsong"/>
        </w:rPr>
        <w:t>within</w:t>
      </w:r>
      <w:r w:rsidRPr="0093220E">
        <w:rPr>
          <w:rFonts w:eastAsia="STZhongsong"/>
        </w:rPr>
        <w:t xml:space="preserve"> the timelines </w:t>
      </w:r>
      <w:r>
        <w:rPr>
          <w:rFonts w:eastAsia="STZhongsong"/>
        </w:rPr>
        <w:t>set</w:t>
      </w:r>
      <w:r w:rsidRPr="0093220E">
        <w:rPr>
          <w:rFonts w:eastAsia="STZhongsong"/>
        </w:rPr>
        <w:t xml:space="preserve"> by the E2E Test Provider;</w:t>
      </w:r>
    </w:p>
    <w:p w14:paraId="424D05B9" w14:textId="5439FDF8" w:rsidR="00CC65AF" w:rsidRPr="0093220E" w:rsidRDefault="00CC65AF" w:rsidP="00272BEA">
      <w:pPr>
        <w:pStyle w:val="GPSL3numberedclause"/>
        <w:rPr>
          <w:rFonts w:eastAsia="STZhongsong"/>
        </w:rPr>
      </w:pPr>
      <w:r w:rsidRPr="0093220E">
        <w:rPr>
          <w:rFonts w:eastAsia="STZhongsong"/>
        </w:rPr>
        <w:t>provide to the E2E Test Provider the Test Strategy and Test Plan (based on the E2E Test Strategy and/or Plan) detailing the testing they will deliver and how it will be executed;</w:t>
      </w:r>
    </w:p>
    <w:p w14:paraId="1FE1597C" w14:textId="625BE49E" w:rsidR="00CC65AF" w:rsidRPr="0093220E" w:rsidRDefault="00CC65AF" w:rsidP="00272BEA">
      <w:pPr>
        <w:pStyle w:val="GPSL3numberedclause"/>
        <w:rPr>
          <w:rFonts w:eastAsia="STZhongsong"/>
        </w:rPr>
      </w:pPr>
      <w:r w:rsidRPr="0093220E">
        <w:rPr>
          <w:rFonts w:eastAsia="STZhongsong"/>
        </w:rPr>
        <w:t>provide sufficient, appropriate and empowered resource to input to test workshops and discussions;</w:t>
      </w:r>
    </w:p>
    <w:p w14:paraId="2332A445" w14:textId="153A3548" w:rsidR="00CC65AF" w:rsidRPr="0093220E" w:rsidRDefault="00CC65AF" w:rsidP="00272BEA">
      <w:pPr>
        <w:pStyle w:val="GPSL3numberedclause"/>
        <w:rPr>
          <w:rFonts w:eastAsia="STZhongsong"/>
        </w:rPr>
      </w:pPr>
      <w:r w:rsidRPr="0093220E">
        <w:rPr>
          <w:rFonts w:eastAsia="STZhongsong"/>
        </w:rPr>
        <w:t>provide appropriate live service resource to input to decisions in relation to operational acceptance testing (OAT) and system integration testing (SIT) requirements;</w:t>
      </w:r>
    </w:p>
    <w:p w14:paraId="68D4A3B6" w14:textId="1D5B06AC" w:rsidR="00CC65AF" w:rsidRPr="0093220E" w:rsidRDefault="00CC65AF" w:rsidP="00272BEA">
      <w:pPr>
        <w:pStyle w:val="GPSL3numberedclause"/>
        <w:rPr>
          <w:rFonts w:eastAsia="STZhongsong"/>
        </w:rPr>
      </w:pPr>
      <w:r w:rsidRPr="0093220E">
        <w:rPr>
          <w:rFonts w:eastAsia="STZhongsong"/>
        </w:rPr>
        <w:t>provide test progress and test completion metrics to the E2E Test Provider's test manager on a weekly basis;</w:t>
      </w:r>
    </w:p>
    <w:p w14:paraId="4099633F" w14:textId="795C440A" w:rsidR="00CC65AF" w:rsidRPr="0093220E" w:rsidRDefault="00CC65AF" w:rsidP="00272BEA">
      <w:pPr>
        <w:pStyle w:val="GPSL3numberedclause"/>
        <w:rPr>
          <w:rFonts w:eastAsia="STZhongsong"/>
        </w:rPr>
      </w:pPr>
      <w:r w:rsidRPr="0093220E">
        <w:rPr>
          <w:rFonts w:eastAsia="STZhongsong"/>
        </w:rPr>
        <w:t xml:space="preserve">supply details of any defects in Testing to the E2E Test Provider and provide sufficient, appropriate and empowered resource to input to </w:t>
      </w:r>
      <w:r>
        <w:rPr>
          <w:rFonts w:eastAsia="STZhongsong"/>
        </w:rPr>
        <w:t xml:space="preserve">both </w:t>
      </w:r>
      <w:r w:rsidRPr="0093220E">
        <w:rPr>
          <w:rFonts w:eastAsia="STZhongsong"/>
        </w:rPr>
        <w:t xml:space="preserve">the </w:t>
      </w:r>
      <w:r>
        <w:rPr>
          <w:rFonts w:eastAsia="STZhongsong"/>
        </w:rPr>
        <w:t>Buyer</w:t>
      </w:r>
      <w:r w:rsidRPr="0093220E">
        <w:rPr>
          <w:rFonts w:eastAsia="STZhongsong"/>
        </w:rPr>
        <w:t xml:space="preserve">'s and the E2E Test Provider's problem review forums, </w:t>
      </w:r>
      <w:r>
        <w:rPr>
          <w:rFonts w:eastAsia="STZhongsong"/>
        </w:rPr>
        <w:t>at the same</w:t>
      </w:r>
      <w:r w:rsidRPr="0093220E">
        <w:rPr>
          <w:rFonts w:eastAsia="STZhongsong"/>
        </w:rPr>
        <w:t xml:space="preserve"> </w:t>
      </w:r>
      <w:r>
        <w:rPr>
          <w:rFonts w:eastAsia="STZhongsong"/>
        </w:rPr>
        <w:t>complying with</w:t>
      </w:r>
      <w:r w:rsidRPr="0093220E">
        <w:rPr>
          <w:rFonts w:eastAsia="STZhongsong"/>
        </w:rPr>
        <w:t xml:space="preserve"> the defect management process as defined in the E2E Test Strategy and/or Plan;</w:t>
      </w:r>
    </w:p>
    <w:p w14:paraId="57813177" w14:textId="0C8EFBB2" w:rsidR="00CC65AF" w:rsidRPr="0093220E" w:rsidRDefault="00CC65AF" w:rsidP="00272BEA">
      <w:pPr>
        <w:pStyle w:val="GPSL3numberedclause"/>
        <w:rPr>
          <w:rFonts w:eastAsia="STZhongsong"/>
        </w:rPr>
      </w:pPr>
      <w:r w:rsidRPr="0093220E">
        <w:rPr>
          <w:rFonts w:eastAsia="STZhongsong"/>
        </w:rPr>
        <w:t>complete their delivery activities on time and in accordance with the E2E Test Strategy and/or Plan including meeting the exit criteria for system testing;</w:t>
      </w:r>
    </w:p>
    <w:p w14:paraId="12538A4F" w14:textId="0DF240ED" w:rsidR="00CC65AF" w:rsidRPr="0093220E" w:rsidRDefault="00CC65AF" w:rsidP="00272BEA">
      <w:pPr>
        <w:pStyle w:val="GPSL3numberedclause"/>
        <w:rPr>
          <w:rFonts w:eastAsia="STZhongsong"/>
        </w:rPr>
      </w:pPr>
      <w:r>
        <w:rPr>
          <w:rFonts w:eastAsia="STZhongsong"/>
        </w:rPr>
        <w:t>carry out</w:t>
      </w:r>
      <w:r w:rsidRPr="0093220E">
        <w:rPr>
          <w:rFonts w:eastAsia="STZhongsong"/>
        </w:rPr>
        <w:t xml:space="preserve"> any operational testing which has been sub-contracted to the Supplier by the </w:t>
      </w:r>
      <w:r>
        <w:rPr>
          <w:rFonts w:eastAsia="STZhongsong"/>
        </w:rPr>
        <w:t>Buyer</w:t>
      </w:r>
      <w:r w:rsidRPr="0093220E">
        <w:rPr>
          <w:rFonts w:eastAsia="STZhongsong"/>
        </w:rPr>
        <w:t>;</w:t>
      </w:r>
    </w:p>
    <w:p w14:paraId="29EDB7A4" w14:textId="4D830854" w:rsidR="00CC65AF" w:rsidRPr="0093220E" w:rsidRDefault="00CC65AF" w:rsidP="00272BEA">
      <w:pPr>
        <w:pStyle w:val="GPSL3numberedclause"/>
        <w:rPr>
          <w:rFonts w:eastAsia="STZhongsong"/>
        </w:rPr>
      </w:pPr>
      <w:r>
        <w:rPr>
          <w:rFonts w:eastAsia="STZhongsong"/>
        </w:rPr>
        <w:t>carry out</w:t>
      </w:r>
      <w:r w:rsidRPr="0093220E">
        <w:rPr>
          <w:rFonts w:eastAsia="STZhongsong"/>
        </w:rPr>
        <w:t xml:space="preserve"> performance and volume testing;</w:t>
      </w:r>
    </w:p>
    <w:p w14:paraId="1FAAD83C" w14:textId="005E3165" w:rsidR="00CC65AF" w:rsidRPr="0093220E" w:rsidRDefault="00CC65AF" w:rsidP="00272BEA">
      <w:pPr>
        <w:pStyle w:val="GPSL3numberedclause"/>
        <w:rPr>
          <w:rFonts w:eastAsia="STZhongsong"/>
        </w:rPr>
      </w:pPr>
      <w:r>
        <w:rPr>
          <w:rFonts w:eastAsia="STZhongsong"/>
        </w:rPr>
        <w:t>carry out</w:t>
      </w:r>
      <w:r w:rsidRPr="0093220E">
        <w:rPr>
          <w:rFonts w:eastAsia="STZhongsong"/>
        </w:rPr>
        <w:t xml:space="preserve"> </w:t>
      </w:r>
      <w:r>
        <w:rPr>
          <w:rFonts w:eastAsia="STZhongsong"/>
        </w:rPr>
        <w:t>c</w:t>
      </w:r>
      <w:r w:rsidRPr="0093220E">
        <w:rPr>
          <w:rFonts w:eastAsia="STZhongsong"/>
        </w:rPr>
        <w:t xml:space="preserve">omponent testing, </w:t>
      </w:r>
      <w:r>
        <w:rPr>
          <w:rFonts w:eastAsia="STZhongsong"/>
        </w:rPr>
        <w:t>c</w:t>
      </w:r>
      <w:r w:rsidRPr="0093220E">
        <w:rPr>
          <w:rFonts w:eastAsia="STZhongsong"/>
        </w:rPr>
        <w:t>omponent integration testing and system testing;</w:t>
      </w:r>
    </w:p>
    <w:p w14:paraId="78363E79" w14:textId="77C2498D" w:rsidR="00CC65AF" w:rsidRPr="0093220E" w:rsidRDefault="00CC65AF" w:rsidP="00272BEA">
      <w:pPr>
        <w:pStyle w:val="GPSL3numberedclause"/>
        <w:rPr>
          <w:rFonts w:eastAsia="STZhongsong"/>
        </w:rPr>
      </w:pPr>
      <w:r w:rsidRPr="0093220E">
        <w:rPr>
          <w:rFonts w:eastAsia="STZhongsong"/>
        </w:rPr>
        <w:t>provide and maintain the test environments in a timely manner as defined in the E2E Test Strategy and/or Plan;</w:t>
      </w:r>
    </w:p>
    <w:p w14:paraId="5407AF80" w14:textId="7612F2C1" w:rsidR="00CC65AF" w:rsidRPr="0093220E" w:rsidRDefault="00CC65AF" w:rsidP="00272BEA">
      <w:pPr>
        <w:pStyle w:val="GPSL3numberedclause"/>
        <w:rPr>
          <w:rFonts w:eastAsia="STZhongsong"/>
        </w:rPr>
      </w:pPr>
      <w:r w:rsidRPr="0093220E">
        <w:rPr>
          <w:rFonts w:eastAsia="STZhongsong"/>
        </w:rPr>
        <w:t>provide test data to be used in SIT; and</w:t>
      </w:r>
    </w:p>
    <w:p w14:paraId="718C4338" w14:textId="2FA604B3" w:rsidR="00CC65AF" w:rsidRPr="008D7F08" w:rsidRDefault="00CC65AF" w:rsidP="008D7F08">
      <w:pPr>
        <w:pStyle w:val="GPSL3numberedclause"/>
        <w:rPr>
          <w:rFonts w:eastAsia="Arial"/>
          <w:b/>
        </w:rPr>
        <w:sectPr w:rsidR="00CC65AF" w:rsidRPr="008D7F08">
          <w:pgSz w:w="11906" w:h="16838"/>
          <w:pgMar w:top="1440" w:right="1440" w:bottom="1440" w:left="1440" w:header="709" w:footer="709" w:gutter="0"/>
          <w:pgNumType w:start="1"/>
          <w:cols w:space="720"/>
        </w:sectPr>
      </w:pPr>
      <w:r w:rsidRPr="0093220E">
        <w:rPr>
          <w:rFonts w:eastAsia="SimSun"/>
        </w:rPr>
        <w:t>provide sufficient, appropriate and empowered resource to provide technical support for the resolution of defects during SIT</w:t>
      </w:r>
      <w:r w:rsidR="008D7F08">
        <w:rPr>
          <w:rFonts w:eastAsia="SimSun"/>
        </w:rPr>
        <w:t>.</w:t>
      </w:r>
    </w:p>
    <w:p w14:paraId="576D7402" w14:textId="1D085715" w:rsidR="008D7F08" w:rsidRDefault="008D7F08" w:rsidP="008D7F08">
      <w:pPr>
        <w:rPr>
          <w:rFonts w:ascii="Arial" w:eastAsia="Arial" w:hAnsi="Arial" w:cs="Arial"/>
          <w:sz w:val="24"/>
          <w:szCs w:val="24"/>
        </w:rPr>
      </w:pPr>
    </w:p>
    <w:p w14:paraId="640178C0" w14:textId="27823977" w:rsidR="008D7F08" w:rsidRPr="008D7F08" w:rsidRDefault="008D7F08" w:rsidP="008D7F08">
      <w:pPr>
        <w:tabs>
          <w:tab w:val="left" w:pos="2385"/>
        </w:tabs>
        <w:rPr>
          <w:rFonts w:ascii="Arial" w:eastAsia="Arial" w:hAnsi="Arial" w:cs="Arial"/>
          <w:sz w:val="24"/>
          <w:szCs w:val="24"/>
        </w:rPr>
      </w:pPr>
      <w:r>
        <w:rPr>
          <w:rFonts w:ascii="Arial" w:eastAsia="Arial" w:hAnsi="Arial" w:cs="Arial"/>
          <w:sz w:val="24"/>
          <w:szCs w:val="24"/>
        </w:rPr>
        <w:tab/>
      </w:r>
    </w:p>
    <w:sectPr w:rsidR="008D7F08" w:rsidRPr="008D7F08">
      <w:headerReference w:type="default" r:id="rId19"/>
      <w:footerReference w:type="default" r:id="rId20"/>
      <w:footerReference w:type="first" r:id="rId2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A7258" w14:textId="77777777" w:rsidR="00013E43" w:rsidRDefault="00013E43">
      <w:pPr>
        <w:spacing w:after="0"/>
      </w:pPr>
      <w:r>
        <w:separator/>
      </w:r>
    </w:p>
  </w:endnote>
  <w:endnote w:type="continuationSeparator" w:id="0">
    <w:p w14:paraId="64D6D5DA" w14:textId="77777777" w:rsidR="00013E43" w:rsidRDefault="00013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GｺﾞｼｯｸM">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6769C" w14:textId="77777777" w:rsidR="009248D1" w:rsidRDefault="009248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D15AD" w14:textId="0082218F" w:rsidR="00CC65AF" w:rsidRDefault="00484A40">
    <w:pPr>
      <w:tabs>
        <w:tab w:val="center" w:pos="4513"/>
        <w:tab w:val="right" w:pos="9026"/>
      </w:tabs>
      <w:spacing w:after="0"/>
    </w:pPr>
    <w:r>
      <w:rPr>
        <w:noProof/>
      </w:rPr>
      <mc:AlternateContent>
        <mc:Choice Requires="wps">
          <w:drawing>
            <wp:anchor distT="0" distB="0" distL="114300" distR="114300" simplePos="0" relativeHeight="251659264" behindDoc="0" locked="0" layoutInCell="0" allowOverlap="1" wp14:anchorId="1B4E283E" wp14:editId="07D29092">
              <wp:simplePos x="0" y="0"/>
              <wp:positionH relativeFrom="page">
                <wp:posOffset>0</wp:posOffset>
              </wp:positionH>
              <wp:positionV relativeFrom="page">
                <wp:posOffset>10227945</wp:posOffset>
              </wp:positionV>
              <wp:extent cx="7560310" cy="273050"/>
              <wp:effectExtent l="0" t="0" r="0" b="12700"/>
              <wp:wrapNone/>
              <wp:docPr id="1" name="MSIPCM310a4f329dddf70001331da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FFB43E" w14:textId="6EEBA1DC" w:rsidR="00484A40" w:rsidRPr="00484A40" w:rsidRDefault="00484A40" w:rsidP="00484A40">
                          <w:pPr>
                            <w:spacing w:after="0"/>
                            <w:jc w:val="center"/>
                            <w:rPr>
                              <w:rFonts w:cs="Calibri"/>
                              <w:color w:val="000000"/>
                              <w:sz w:val="20"/>
                            </w:rPr>
                          </w:pPr>
                          <w:r w:rsidRPr="00484A4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4E283E" id="_x0000_t202" coordsize="21600,21600" o:spt="202" path="m,l,21600r21600,l21600,xe">
              <v:stroke joinstyle="miter"/>
              <v:path gradientshapeok="t" o:connecttype="rect"/>
            </v:shapetype>
            <v:shape id="MSIPCM310a4f329dddf70001331da3"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" o:allowincell="f" filled="f" stroked="f" strokeweight=".5pt">
              <v:fill o:detectmouseclick="t"/>
              <v:textbox inset=",0,,0">
                <w:txbxContent>
                  <w:p w14:paraId="18FFB43E" w14:textId="6EEBA1DC" w:rsidR="00484A40" w:rsidRPr="00484A40" w:rsidRDefault="00484A40" w:rsidP="00484A40">
                    <w:pPr>
                      <w:spacing w:after="0"/>
                      <w:jc w:val="center"/>
                      <w:rPr>
                        <w:rFonts w:cs="Calibri"/>
                        <w:color w:val="000000"/>
                        <w:sz w:val="20"/>
                      </w:rPr>
                    </w:pPr>
                    <w:r w:rsidRPr="00484A40">
                      <w:rPr>
                        <w:rFonts w:cs="Calibri"/>
                        <w:color w:val="000000"/>
                        <w:sz w:val="20"/>
                      </w:rPr>
                      <w:t>OFFICIAL</w:t>
                    </w:r>
                  </w:p>
                </w:txbxContent>
              </v:textbox>
              <w10:wrap anchorx="page" anchory="page"/>
            </v:shape>
          </w:pict>
        </mc:Fallback>
      </mc:AlternateContent>
    </w:r>
  </w:p>
  <w:p w14:paraId="44051803" w14:textId="056D9CD0" w:rsidR="00CC65AF" w:rsidRDefault="00CC65AF">
    <w:pPr>
      <w:tabs>
        <w:tab w:val="center" w:pos="4513"/>
        <w:tab w:val="right" w:pos="9026"/>
      </w:tabs>
      <w:spacing w:after="0"/>
      <w:rPr>
        <w:rFonts w:ascii="Arial" w:eastAsia="Arial" w:hAnsi="Arial" w:cs="Arial"/>
        <w:color w:val="BFBFBF"/>
        <w:sz w:val="20"/>
        <w:szCs w:val="20"/>
      </w:rPr>
    </w:pPr>
  </w:p>
  <w:p w14:paraId="1276F51F" w14:textId="5925966D" w:rsidR="00CC65AF" w:rsidRDefault="00CC65A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2373DAD0" w14:textId="1208BCA6" w:rsidR="00CC65AF" w:rsidRPr="00794C93" w:rsidRDefault="00CC65AF" w:rsidP="00794C9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53E4" w14:textId="77777777" w:rsidR="00CC65AF" w:rsidRDefault="00CC65AF">
    <w:pPr>
      <w:tabs>
        <w:tab w:val="center" w:pos="4513"/>
        <w:tab w:val="right" w:pos="9026"/>
      </w:tabs>
      <w:spacing w:after="0"/>
    </w:pPr>
  </w:p>
  <w:p w14:paraId="5531FBDD" w14:textId="77777777" w:rsidR="00CC65AF" w:rsidRDefault="00CC65AF">
    <w:pPr>
      <w:tabs>
        <w:tab w:val="center" w:pos="4513"/>
        <w:tab w:val="right" w:pos="9026"/>
      </w:tabs>
      <w:spacing w:after="0"/>
    </w:pPr>
    <w:r>
      <w:t>Framework Ref: RM</w:t>
    </w:r>
    <w:r>
      <w:tab/>
      <w:t xml:space="preserve">                                           </w:t>
    </w:r>
  </w:p>
  <w:p w14:paraId="7998234D" w14:textId="77777777" w:rsidR="00CC65AF" w:rsidRDefault="00CC65AF">
    <w:pPr>
      <w:tabs>
        <w:tab w:val="center" w:pos="4513"/>
        <w:tab w:val="right" w:pos="9026"/>
      </w:tabs>
      <w:spacing w:after="0"/>
    </w:pPr>
    <w:r>
      <w:t>Project Version: v1.0</w:t>
    </w:r>
    <w:r>
      <w:tab/>
    </w:r>
    <w:r>
      <w:tab/>
    </w:r>
    <w:r>
      <w:tab/>
      <w:t xml:space="preserve"> -1-</w:t>
    </w:r>
  </w:p>
  <w:p w14:paraId="5C8F2EE4" w14:textId="77777777" w:rsidR="00CC65AF" w:rsidRDefault="00CC65AF">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DEAF" w14:textId="212EAEEC" w:rsidR="006D4588" w:rsidRDefault="00484A40">
    <w:pPr>
      <w:tabs>
        <w:tab w:val="center" w:pos="4513"/>
        <w:tab w:val="right" w:pos="9026"/>
      </w:tabs>
      <w:spacing w:after="0"/>
    </w:pPr>
    <w:r>
      <w:rPr>
        <w:noProof/>
      </w:rPr>
      <mc:AlternateContent>
        <mc:Choice Requires="wps">
          <w:drawing>
            <wp:anchor distT="0" distB="0" distL="114300" distR="114300" simplePos="0" relativeHeight="251660288" behindDoc="0" locked="0" layoutInCell="0" allowOverlap="1" wp14:anchorId="16F9499C" wp14:editId="0974CA41">
              <wp:simplePos x="0" y="0"/>
              <wp:positionH relativeFrom="page">
                <wp:posOffset>0</wp:posOffset>
              </wp:positionH>
              <wp:positionV relativeFrom="page">
                <wp:posOffset>10227945</wp:posOffset>
              </wp:positionV>
              <wp:extent cx="7560310" cy="273050"/>
              <wp:effectExtent l="0" t="0" r="0" b="12700"/>
              <wp:wrapNone/>
              <wp:docPr id="2" name="MSIPCMc5df4e6189fdcd3f5189f22b" descr="{&quot;HashCode&quot;:-1264847310,&quot;Height&quot;:841.0,&quot;Width&quot;:595.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B9D638" w14:textId="7B048F1A" w:rsidR="00484A40" w:rsidRPr="00484A40" w:rsidRDefault="00484A40" w:rsidP="00484A40">
                          <w:pPr>
                            <w:spacing w:after="0"/>
                            <w:jc w:val="center"/>
                            <w:rPr>
                              <w:rFonts w:cs="Calibri"/>
                              <w:color w:val="000000"/>
                              <w:sz w:val="20"/>
                            </w:rPr>
                          </w:pPr>
                          <w:r w:rsidRPr="00484A4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6F9499C" id="_x0000_t202" coordsize="21600,21600" o:spt="202" path="m,l,21600r21600,l21600,xe">
              <v:stroke joinstyle="miter"/>
              <v:path gradientshapeok="t" o:connecttype="rect"/>
            </v:shapetype>
            <v:shape id="MSIPCMc5df4e6189fdcd3f5189f22b" o:spid="_x0000_s1027" type="#_x0000_t202" alt="{&quot;HashCode&quot;:-1264847310,&quot;Height&quot;:841.0,&quot;Width&quot;:595.0,&quot;Placement&quot;:&quot;Footer&quot;,&quot;Index&quot;:&quot;Primary&quot;,&quot;Section&quot;:4,&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kDYTSRgDAAA+BgAADgAAAAAAAAAAAAAA&#10;AAAuAgAAZHJzL2Uyb0RvYy54bWxQSwECLQAUAAYACAAAACEAn9VB7N8AAAALAQAADwAAAAAAAAAA&#10;AAAAAAByBQAAZHJzL2Rvd25yZXYueG1sUEsFBgAAAAAEAAQA8wAAAH4GAAAAAA==&#10;" o:allowincell="f" filled="f" stroked="f" strokeweight=".5pt">
              <v:fill o:detectmouseclick="t"/>
              <v:textbox inset=",0,,0">
                <w:txbxContent>
                  <w:p w14:paraId="2BB9D638" w14:textId="7B048F1A" w:rsidR="00484A40" w:rsidRPr="00484A40" w:rsidRDefault="00484A40" w:rsidP="00484A40">
                    <w:pPr>
                      <w:spacing w:after="0"/>
                      <w:jc w:val="center"/>
                      <w:rPr>
                        <w:rFonts w:cs="Calibri"/>
                        <w:color w:val="000000"/>
                        <w:sz w:val="20"/>
                      </w:rPr>
                    </w:pPr>
                    <w:r w:rsidRPr="00484A40">
                      <w:rPr>
                        <w:rFonts w:cs="Calibri"/>
                        <w:color w:val="000000"/>
                        <w:sz w:val="20"/>
                      </w:rPr>
                      <w:t>OFFICIAL</w:t>
                    </w:r>
                  </w:p>
                </w:txbxContent>
              </v:textbox>
              <w10:wrap anchorx="page" anchory="page"/>
            </v:shape>
          </w:pict>
        </mc:Fallback>
      </mc:AlternateContent>
    </w:r>
  </w:p>
  <w:p w14:paraId="008B414C" w14:textId="6F16619D" w:rsidR="006D4588" w:rsidRDefault="006D4588">
    <w:pPr>
      <w:tabs>
        <w:tab w:val="center" w:pos="4513"/>
        <w:tab w:val="right" w:pos="9026"/>
      </w:tabs>
      <w:spacing w:after="0"/>
      <w:rPr>
        <w:rFonts w:ascii="Arial" w:eastAsia="Arial" w:hAnsi="Arial" w:cs="Arial"/>
        <w:color w:val="BFBFBF"/>
        <w:sz w:val="20"/>
        <w:szCs w:val="20"/>
      </w:rPr>
    </w:pPr>
  </w:p>
  <w:p w14:paraId="79549E6D" w14:textId="48ABB7F3" w:rsidR="006D4588" w:rsidRDefault="006E65C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8D1B67">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6F36B15B" w14:textId="7EBCBF1D" w:rsidR="006D4588" w:rsidRPr="00794C93" w:rsidRDefault="006D4588" w:rsidP="00794C9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ACBBB" w14:textId="77777777" w:rsidR="006D4588" w:rsidRDefault="006D4588">
    <w:pPr>
      <w:tabs>
        <w:tab w:val="center" w:pos="4513"/>
        <w:tab w:val="right" w:pos="9026"/>
      </w:tabs>
      <w:spacing w:after="0"/>
    </w:pPr>
  </w:p>
  <w:p w14:paraId="2246A957" w14:textId="77777777" w:rsidR="006D4588" w:rsidRDefault="006E65CE">
    <w:pPr>
      <w:tabs>
        <w:tab w:val="center" w:pos="4513"/>
        <w:tab w:val="right" w:pos="9026"/>
      </w:tabs>
      <w:spacing w:after="0"/>
    </w:pPr>
    <w:r>
      <w:t>Framework Ref: RM</w:t>
    </w:r>
    <w:r>
      <w:tab/>
      <w:t xml:space="preserve">                                           </w:t>
    </w:r>
  </w:p>
  <w:p w14:paraId="0BDB315F" w14:textId="77777777" w:rsidR="006D4588" w:rsidRDefault="006E65CE">
    <w:pPr>
      <w:tabs>
        <w:tab w:val="center" w:pos="4513"/>
        <w:tab w:val="right" w:pos="9026"/>
      </w:tabs>
      <w:spacing w:after="0"/>
    </w:pPr>
    <w:r>
      <w:t>Project Version: v1.0</w:t>
    </w:r>
    <w:r>
      <w:tab/>
    </w:r>
    <w:r>
      <w:tab/>
    </w:r>
    <w:r>
      <w:tab/>
      <w:t xml:space="preserve"> -1-</w:t>
    </w:r>
  </w:p>
  <w:p w14:paraId="7301B6EA" w14:textId="77777777" w:rsidR="006D4588" w:rsidRDefault="006E65CE">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02140" w14:textId="77777777" w:rsidR="00013E43" w:rsidRDefault="00013E43">
      <w:pPr>
        <w:spacing w:after="0"/>
      </w:pPr>
      <w:r>
        <w:separator/>
      </w:r>
    </w:p>
  </w:footnote>
  <w:footnote w:type="continuationSeparator" w:id="0">
    <w:p w14:paraId="4366FEF1" w14:textId="77777777" w:rsidR="00013E43" w:rsidRDefault="00013E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2B7E" w14:textId="77777777" w:rsidR="009248D1" w:rsidRDefault="009248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E3810" w14:textId="2E055DAB" w:rsidR="00CC65AF" w:rsidRDefault="009248D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Buyer</w:t>
    </w:r>
    <w:r w:rsidR="00267D8E">
      <w:rPr>
        <w:rFonts w:ascii="Arial" w:eastAsia="Arial" w:hAnsi="Arial" w:cs="Arial"/>
        <w:b/>
        <w:color w:val="000000"/>
        <w:sz w:val="20"/>
        <w:szCs w:val="20"/>
      </w:rPr>
      <w:t xml:space="preserve"> Specific Terms</w:t>
    </w:r>
  </w:p>
  <w:p w14:paraId="6B6BAD30" w14:textId="74A552FD" w:rsidR="00CC65AF" w:rsidRPr="00981772" w:rsidRDefault="00CC65AF">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267D8E">
      <w:rPr>
        <w:rFonts w:ascii="Arial" w:eastAsia="Arial" w:hAnsi="Arial" w:cs="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4F231" w14:textId="77777777" w:rsidR="009248D1" w:rsidRDefault="009248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8412" w14:textId="2A23714B" w:rsidR="006D4588" w:rsidRDefault="00267D8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HMRC Specific Terms (For </w:t>
    </w:r>
    <w:r w:rsidR="006E65CE">
      <w:rPr>
        <w:rFonts w:ascii="Arial" w:eastAsia="Arial" w:hAnsi="Arial" w:cs="Arial"/>
        <w:b/>
        <w:color w:val="000000"/>
        <w:sz w:val="20"/>
        <w:szCs w:val="20"/>
      </w:rPr>
      <w:t>Schedule 31 (</w:t>
    </w:r>
    <w:r w:rsidR="00D31033">
      <w:rPr>
        <w:rFonts w:ascii="Arial" w:eastAsia="Arial" w:hAnsi="Arial" w:cs="Arial"/>
        <w:b/>
        <w:color w:val="000000"/>
        <w:sz w:val="20"/>
        <w:szCs w:val="20"/>
      </w:rPr>
      <w:t>Buyer</w:t>
    </w:r>
    <w:r w:rsidR="00BC79F5">
      <w:rPr>
        <w:rFonts w:ascii="Arial" w:eastAsia="Arial" w:hAnsi="Arial" w:cs="Arial"/>
        <w:b/>
        <w:color w:val="000000"/>
        <w:sz w:val="20"/>
        <w:szCs w:val="20"/>
      </w:rPr>
      <w:t xml:space="preserve"> Specific Terms</w:t>
    </w:r>
    <w:r w:rsidR="006E65CE">
      <w:rPr>
        <w:rFonts w:ascii="Arial" w:eastAsia="Arial" w:hAnsi="Arial" w:cs="Arial"/>
        <w:b/>
        <w:color w:val="000000"/>
        <w:sz w:val="20"/>
        <w:szCs w:val="20"/>
      </w:rPr>
      <w:t xml:space="preserve">) </w:t>
    </w:r>
    <w:r>
      <w:rPr>
        <w:rFonts w:ascii="Arial" w:eastAsia="Arial" w:hAnsi="Arial" w:cs="Arial"/>
        <w:b/>
        <w:color w:val="000000"/>
        <w:sz w:val="20"/>
        <w:szCs w:val="20"/>
      </w:rPr>
      <w:t>of Mid Tier Contract)</w:t>
    </w:r>
  </w:p>
  <w:p w14:paraId="4745E33E" w14:textId="7439F91A" w:rsidR="006D4588" w:rsidRPr="00CC6B32" w:rsidRDefault="006E65CE" w:rsidP="00267D8E">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267D8E">
      <w:rPr>
        <w:rFonts w:ascii="Arial" w:eastAsia="Arial" w:hAnsi="Arial" w:cs="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36C6"/>
    <w:multiLevelType w:val="multilevel"/>
    <w:tmpl w:val="6814632C"/>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1" w15:restartNumberingAfterBreak="0">
    <w:nsid w:val="16CB2127"/>
    <w:multiLevelType w:val="multilevel"/>
    <w:tmpl w:val="BBBE1AA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3"/>
      <w:numFmt w:val="decimal"/>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 w15:restartNumberingAfterBreak="0">
    <w:nsid w:val="19E9381D"/>
    <w:multiLevelType w:val="multilevel"/>
    <w:tmpl w:val="2D1840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2D1B06"/>
    <w:multiLevelType w:val="multilevel"/>
    <w:tmpl w:val="6AFA5AD8"/>
    <w:lvl w:ilvl="0">
      <w:start w:val="1"/>
      <w:numFmt w:val="none"/>
      <w:lvlText w:val=""/>
      <w:lvlJc w:val="center"/>
      <w:pPr>
        <w:ind w:left="0" w:hanging="57"/>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b w:val="0"/>
        <w:i w:val="0"/>
      </w:rPr>
    </w:lvl>
    <w:lvl w:ilvl="3">
      <w:start w:val="1"/>
      <w:numFmt w:val="lowerLetter"/>
      <w:lvlText w:val="(%4)"/>
      <w:lvlJc w:val="left"/>
      <w:pPr>
        <w:tabs>
          <w:tab w:val="num" w:pos="1418"/>
        </w:tabs>
        <w:ind w:left="1418"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4" w15:restartNumberingAfterBreak="0">
    <w:nsid w:val="271E70C2"/>
    <w:multiLevelType w:val="multilevel"/>
    <w:tmpl w:val="68E8FA8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sz w:val="24"/>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 w15:restartNumberingAfterBreak="0">
    <w:nsid w:val="291A12B3"/>
    <w:multiLevelType w:val="multilevel"/>
    <w:tmpl w:val="1332CCD4"/>
    <w:lvl w:ilvl="0">
      <w:start w:val="1"/>
      <w:numFmt w:val="decimal"/>
      <w:lvlText w:val="%1."/>
      <w:lvlJc w:val="left"/>
      <w:pPr>
        <w:tabs>
          <w:tab w:val="num" w:pos="720"/>
        </w:tabs>
        <w:ind w:left="720" w:hanging="720"/>
      </w:pPr>
      <w:rPr>
        <w:strike w:val="0"/>
        <w:dstrike w:val="0"/>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abstractNum w:abstractNumId="6" w15:restartNumberingAfterBreak="0">
    <w:nsid w:val="3FFA2CF2"/>
    <w:multiLevelType w:val="hybridMultilevel"/>
    <w:tmpl w:val="05700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405A6ED1"/>
    <w:multiLevelType w:val="multilevel"/>
    <w:tmpl w:val="74321496"/>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547"/>
        </w:tabs>
        <w:ind w:left="54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397"/>
        </w:tabs>
        <w:ind w:left="1397" w:hanging="850"/>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8" w15:restartNumberingAfterBreak="0">
    <w:nsid w:val="42C25101"/>
    <w:multiLevelType w:val="multilevel"/>
    <w:tmpl w:val="A2984E3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490D52"/>
    <w:multiLevelType w:val="multilevel"/>
    <w:tmpl w:val="874260A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46376385"/>
    <w:multiLevelType w:val="multilevel"/>
    <w:tmpl w:val="01EAAED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sz w:val="24"/>
      </w:rPr>
    </w:lvl>
    <w:lvl w:ilvl="2">
      <w:start w:val="1"/>
      <w:numFmt w:val="decimal"/>
      <w:lvlText w:val="%1.%2.%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 w15:restartNumberingAfterBreak="0">
    <w:nsid w:val="48367C79"/>
    <w:multiLevelType w:val="multilevel"/>
    <w:tmpl w:val="C85853E0"/>
    <w:lvl w:ilvl="0">
      <w:start w:val="1"/>
      <w:numFmt w:val="none"/>
      <w:lvlText w:val=""/>
      <w:lvlJc w:val="center"/>
      <w:pPr>
        <w:ind w:left="0" w:firstLine="0"/>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i w:val="0"/>
      </w:rPr>
    </w:lvl>
    <w:lvl w:ilvl="3">
      <w:start w:val="1"/>
      <w:numFmt w:val="lowerLetter"/>
      <w:lvlText w:val="(%4)"/>
      <w:lvlJc w:val="left"/>
      <w:pPr>
        <w:tabs>
          <w:tab w:val="num" w:pos="1418"/>
        </w:tabs>
        <w:ind w:left="1418"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12" w15:restartNumberingAfterBreak="0">
    <w:nsid w:val="51200365"/>
    <w:multiLevelType w:val="multilevel"/>
    <w:tmpl w:val="E1586BDA"/>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i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b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B760C00"/>
    <w:multiLevelType w:val="multilevel"/>
    <w:tmpl w:val="A1885C84"/>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7C00E1D"/>
    <w:multiLevelType w:val="multilevel"/>
    <w:tmpl w:val="617A13B6"/>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15" w15:restartNumberingAfterBreak="0">
    <w:nsid w:val="67CC4E7F"/>
    <w:multiLevelType w:val="multilevel"/>
    <w:tmpl w:val="19E48BF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907"/>
        </w:tabs>
        <w:ind w:left="907" w:hanging="547"/>
      </w:pPr>
      <w:rPr>
        <w:rFonts w:ascii="Arial" w:hAnsi="Arial" w:hint="default"/>
        <w:b w:val="0"/>
        <w:sz w:val="24"/>
      </w:rPr>
    </w:lvl>
    <w:lvl w:ilvl="2">
      <w:start w:val="1"/>
      <w:numFmt w:val="decimal"/>
      <w:pStyle w:val="Heading3"/>
      <w:lvlText w:val="%1.%2.%3"/>
      <w:lvlJc w:val="left"/>
      <w:pPr>
        <w:tabs>
          <w:tab w:val="num" w:pos="1757"/>
        </w:tabs>
        <w:ind w:left="1757" w:hanging="850"/>
      </w:pPr>
      <w:rPr>
        <w:rFonts w:hint="default"/>
      </w:rPr>
    </w:lvl>
    <w:lvl w:ilvl="3">
      <w:start w:val="1"/>
      <w:numFmt w:val="lowerLetter"/>
      <w:pStyle w:val="Heading4"/>
      <w:lvlText w:val="%4)"/>
      <w:lvlJc w:val="left"/>
      <w:pPr>
        <w:tabs>
          <w:tab w:val="num" w:pos="2606"/>
        </w:tabs>
        <w:ind w:left="2606" w:hanging="849"/>
      </w:pPr>
      <w:rPr>
        <w:rFonts w:ascii="Arial" w:hAnsi="Arial" w:hint="default"/>
        <w:sz w:val="24"/>
      </w:rPr>
    </w:lvl>
    <w:lvl w:ilvl="4">
      <w:start w:val="1"/>
      <w:numFmt w:val="decimal"/>
      <w:pStyle w:val="Heading5"/>
      <w:lvlText w:val="%5."/>
      <w:lvlJc w:val="left"/>
      <w:pPr>
        <w:tabs>
          <w:tab w:val="num" w:pos="3600"/>
        </w:tabs>
        <w:ind w:left="3600" w:hanging="720"/>
      </w:pPr>
      <w:rPr>
        <w:rFonts w:hint="default"/>
      </w:rPr>
    </w:lvl>
    <w:lvl w:ilvl="5">
      <w:start w:val="1"/>
      <w:numFmt w:val="decimal"/>
      <w:pStyle w:val="Heading6"/>
      <w:lvlText w:val="%6."/>
      <w:lvlJc w:val="left"/>
      <w:pPr>
        <w:tabs>
          <w:tab w:val="num" w:pos="4320"/>
        </w:tabs>
        <w:ind w:left="4320" w:hanging="720"/>
      </w:pPr>
      <w:rPr>
        <w:rFonts w:hint="default"/>
      </w:rPr>
    </w:lvl>
    <w:lvl w:ilvl="6">
      <w:start w:val="1"/>
      <w:numFmt w:val="decimal"/>
      <w:pStyle w:val="Heading7"/>
      <w:lvlText w:val="%7."/>
      <w:lvlJc w:val="left"/>
      <w:pPr>
        <w:tabs>
          <w:tab w:val="num" w:pos="5040"/>
        </w:tabs>
        <w:ind w:left="5040" w:hanging="720"/>
      </w:pPr>
      <w:rPr>
        <w:rFonts w:hint="default"/>
      </w:rPr>
    </w:lvl>
    <w:lvl w:ilvl="7">
      <w:start w:val="1"/>
      <w:numFmt w:val="decimal"/>
      <w:pStyle w:val="Heading8"/>
      <w:lvlText w:val="%8."/>
      <w:lvlJc w:val="left"/>
      <w:pPr>
        <w:tabs>
          <w:tab w:val="num" w:pos="5760"/>
        </w:tabs>
        <w:ind w:left="5760" w:hanging="720"/>
      </w:pPr>
      <w:rPr>
        <w:rFonts w:hint="default"/>
      </w:rPr>
    </w:lvl>
    <w:lvl w:ilvl="8">
      <w:start w:val="1"/>
      <w:numFmt w:val="decimal"/>
      <w:pStyle w:val="Heading9"/>
      <w:lvlText w:val="%9."/>
      <w:lvlJc w:val="left"/>
      <w:pPr>
        <w:tabs>
          <w:tab w:val="num" w:pos="6480"/>
        </w:tabs>
        <w:ind w:left="6480" w:hanging="720"/>
      </w:pPr>
      <w:rPr>
        <w:rFonts w:hint="default"/>
      </w:rPr>
    </w:lvl>
  </w:abstractNum>
  <w:abstractNum w:abstractNumId="16"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70E017F5"/>
    <w:multiLevelType w:val="multilevel"/>
    <w:tmpl w:val="AA2846E4"/>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547"/>
        </w:tabs>
        <w:ind w:left="54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397"/>
        </w:tabs>
        <w:ind w:left="1397" w:hanging="850"/>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18"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16BB"/>
    <w:multiLevelType w:val="multilevel"/>
    <w:tmpl w:val="51FE0FB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9A759F1"/>
    <w:multiLevelType w:val="multilevel"/>
    <w:tmpl w:val="451A80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hint="default"/>
      </w:rPr>
    </w:lvl>
    <w:lvl w:ilvl="3">
      <w:start w:val="1"/>
      <w:numFmt w:val="lowerLetter"/>
      <w:lvlText w:val="(%4)"/>
      <w:lvlJc w:val="left"/>
      <w:pPr>
        <w:tabs>
          <w:tab w:val="num" w:pos="2880"/>
        </w:tabs>
        <w:ind w:left="2563"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7AC11717"/>
    <w:multiLevelType w:val="multilevel"/>
    <w:tmpl w:val="19E48B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57"/>
        </w:tabs>
        <w:ind w:left="1757" w:hanging="850"/>
      </w:pPr>
      <w:rPr>
        <w:rFonts w:hint="default"/>
      </w:rPr>
    </w:lvl>
    <w:lvl w:ilvl="3">
      <w:start w:val="1"/>
      <w:numFmt w:val="lowerLetter"/>
      <w:lvlText w:val="%4)"/>
      <w:lvlJc w:val="left"/>
      <w:pPr>
        <w:tabs>
          <w:tab w:val="num" w:pos="2606"/>
        </w:tabs>
        <w:ind w:left="260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7D365298"/>
    <w:multiLevelType w:val="multilevel"/>
    <w:tmpl w:val="1FE04A8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sz w:val="24"/>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19"/>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6"/>
  </w:num>
  <w:num w:numId="6">
    <w:abstractNumId w:val="0"/>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2">
    <w:abstractNumId w:val="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8"/>
  </w:num>
  <w:num w:numId="47">
    <w:abstractNumId w:val="6"/>
  </w:num>
  <w:num w:numId="48">
    <w:abstractNumId w:val="13"/>
  </w:num>
  <w:num w:numId="49">
    <w:abstractNumId w:val="2"/>
  </w:num>
  <w:num w:numId="50">
    <w:abstractNumId w:val="9"/>
  </w:num>
  <w:num w:numId="51">
    <w:abstractNumId w:val="4"/>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num>
  <w:num w:numId="69">
    <w:abstractNumId w:val="10"/>
  </w:num>
  <w:num w:numId="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4"/>
  </w:num>
  <w:num w:numId="73">
    <w:abstractNumId w:val="17"/>
  </w:num>
  <w:num w:numId="74">
    <w:abstractNumId w:val="15"/>
  </w:num>
  <w:num w:numId="75">
    <w:abstractNumId w:val="15"/>
  </w:num>
  <w:num w:numId="76">
    <w:abstractNumId w:val="20"/>
  </w:num>
  <w:num w:numId="77">
    <w:abstractNumId w:val="7"/>
  </w:num>
  <w:num w:numId="78">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WATSONK|18 June 2020 08:32:44" w:val="V2 Amend"/>
    <w:docVar w:name="gemDocNotesCount" w:val="1"/>
    <w:docVar w:name="gemVerNotesCount" w:val="2"/>
    <w:docVar w:name="gemVN1|WATSONK|18 June 2020 08:32:39" w:val="1|1"/>
    <w:docVar w:name="gemVN2|WATSONK|18 June 2020 08:32:43" w:val="1|2"/>
  </w:docVars>
  <w:rsids>
    <w:rsidRoot w:val="006D4588"/>
    <w:rsid w:val="00013E43"/>
    <w:rsid w:val="00031F4E"/>
    <w:rsid w:val="000509F0"/>
    <w:rsid w:val="000871C9"/>
    <w:rsid w:val="000D2D87"/>
    <w:rsid w:val="000F5882"/>
    <w:rsid w:val="001227CE"/>
    <w:rsid w:val="0019050D"/>
    <w:rsid w:val="001C190B"/>
    <w:rsid w:val="001D2F6C"/>
    <w:rsid w:val="001F2143"/>
    <w:rsid w:val="00265FBE"/>
    <w:rsid w:val="00267D8E"/>
    <w:rsid w:val="00270D4F"/>
    <w:rsid w:val="00271BCA"/>
    <w:rsid w:val="00272BEA"/>
    <w:rsid w:val="00282E0D"/>
    <w:rsid w:val="0029366C"/>
    <w:rsid w:val="002B2BA6"/>
    <w:rsid w:val="002D04CB"/>
    <w:rsid w:val="00311576"/>
    <w:rsid w:val="003639A3"/>
    <w:rsid w:val="0037366B"/>
    <w:rsid w:val="00393EAC"/>
    <w:rsid w:val="003A5DA6"/>
    <w:rsid w:val="0047153D"/>
    <w:rsid w:val="0048496A"/>
    <w:rsid w:val="00484A40"/>
    <w:rsid w:val="004A26F1"/>
    <w:rsid w:val="004E45DC"/>
    <w:rsid w:val="004F19F4"/>
    <w:rsid w:val="00543615"/>
    <w:rsid w:val="00553113"/>
    <w:rsid w:val="005744FD"/>
    <w:rsid w:val="005925FF"/>
    <w:rsid w:val="005B726D"/>
    <w:rsid w:val="005C34A2"/>
    <w:rsid w:val="005D3BC4"/>
    <w:rsid w:val="00675E00"/>
    <w:rsid w:val="006830C4"/>
    <w:rsid w:val="006D3F8C"/>
    <w:rsid w:val="006D4588"/>
    <w:rsid w:val="006E65CE"/>
    <w:rsid w:val="00743B62"/>
    <w:rsid w:val="00794C93"/>
    <w:rsid w:val="007E241C"/>
    <w:rsid w:val="007F4988"/>
    <w:rsid w:val="00867CB3"/>
    <w:rsid w:val="008A721A"/>
    <w:rsid w:val="008D1B67"/>
    <w:rsid w:val="008D7F08"/>
    <w:rsid w:val="008E6B34"/>
    <w:rsid w:val="009013C4"/>
    <w:rsid w:val="00902713"/>
    <w:rsid w:val="009248D1"/>
    <w:rsid w:val="00927875"/>
    <w:rsid w:val="0093220E"/>
    <w:rsid w:val="009348EC"/>
    <w:rsid w:val="009630B2"/>
    <w:rsid w:val="00981772"/>
    <w:rsid w:val="009B37EA"/>
    <w:rsid w:val="009D17A7"/>
    <w:rsid w:val="00A42AF2"/>
    <w:rsid w:val="00A677E1"/>
    <w:rsid w:val="00A90C9C"/>
    <w:rsid w:val="00AB0BEC"/>
    <w:rsid w:val="00B11E6F"/>
    <w:rsid w:val="00B16167"/>
    <w:rsid w:val="00B2493B"/>
    <w:rsid w:val="00B6016F"/>
    <w:rsid w:val="00B64EA4"/>
    <w:rsid w:val="00B96F07"/>
    <w:rsid w:val="00BB3533"/>
    <w:rsid w:val="00BC3AD1"/>
    <w:rsid w:val="00BC79F5"/>
    <w:rsid w:val="00BE1B43"/>
    <w:rsid w:val="00BE566B"/>
    <w:rsid w:val="00C25C6C"/>
    <w:rsid w:val="00C3416F"/>
    <w:rsid w:val="00C45967"/>
    <w:rsid w:val="00C624DE"/>
    <w:rsid w:val="00C64581"/>
    <w:rsid w:val="00C76F25"/>
    <w:rsid w:val="00CC297C"/>
    <w:rsid w:val="00CC65AF"/>
    <w:rsid w:val="00CC6B32"/>
    <w:rsid w:val="00CE5E07"/>
    <w:rsid w:val="00CE67BE"/>
    <w:rsid w:val="00D31033"/>
    <w:rsid w:val="00D5452E"/>
    <w:rsid w:val="00D54FBA"/>
    <w:rsid w:val="00D61F5D"/>
    <w:rsid w:val="00D75A83"/>
    <w:rsid w:val="00DF3BCD"/>
    <w:rsid w:val="00E46C53"/>
    <w:rsid w:val="00E509A5"/>
    <w:rsid w:val="00E54C38"/>
    <w:rsid w:val="00ED575C"/>
    <w:rsid w:val="00EE5F29"/>
    <w:rsid w:val="00EE6124"/>
    <w:rsid w:val="00EF0A43"/>
    <w:rsid w:val="00F1467C"/>
    <w:rsid w:val="00F2633B"/>
    <w:rsid w:val="00F67D49"/>
    <w:rsid w:val="00F86B5D"/>
    <w:rsid w:val="00FC0EFD"/>
    <w:rsid w:val="00FF08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72911B"/>
  <w15:docId w15:val="{705688B2-8A97-449B-8F45-1F7F80984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
    <w:qFormat/>
    <w:rsid w:val="00981772"/>
    <w:pPr>
      <w:keepNext/>
      <w:numPr>
        <w:numId w:val="2"/>
      </w:numPr>
      <w:spacing w:before="120" w:after="240"/>
      <w:outlineLvl w:val="0"/>
    </w:pPr>
    <w:rPr>
      <w:rFonts w:ascii="Arial Bold" w:eastAsiaTheme="majorEastAsia" w:hAnsi="Arial Bold" w:cstheme="majorBidi"/>
      <w:b/>
      <w:bCs/>
      <w:sz w:val="24"/>
      <w:szCs w:val="28"/>
    </w:rPr>
  </w:style>
  <w:style w:type="paragraph" w:styleId="Heading2">
    <w:name w:val="heading 2"/>
    <w:aliases w:val="Lev 2,Section,H2,sh2,Heading 2 John,Numbered - 2,h2,1.1.1 heading,Reset numbering,PARA2,S Heading,S Heading 2,PA Major Section,Major heading,h 3,Heading Two,(1.1,1.3 etc),Prophead 2,RFP Heading 2,Activity,l2,Major,KJL:1st Level,Project 2,RFS"/>
    <w:basedOn w:val="Normal"/>
    <w:next w:val="Normal"/>
    <w:link w:val="Heading2Char"/>
    <w:uiPriority w:val="9"/>
    <w:unhideWhenUsed/>
    <w:qFormat/>
    <w:rsid w:val="00981772"/>
    <w:pPr>
      <w:numPr>
        <w:ilvl w:val="1"/>
        <w:numId w:val="2"/>
      </w:numPr>
      <w:spacing w:before="120" w:after="120"/>
      <w:outlineLvl w:val="1"/>
    </w:pPr>
    <w:rPr>
      <w:rFonts w:ascii="Arial" w:eastAsiaTheme="majorEastAsia" w:hAnsi="Arial" w:cstheme="majorBidi"/>
      <w:bCs/>
      <w:sz w:val="24"/>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981772"/>
    <w:pPr>
      <w:numPr>
        <w:ilvl w:val="2"/>
        <w:numId w:val="2"/>
      </w:numPr>
      <w:spacing w:before="120" w:after="120"/>
      <w:outlineLvl w:val="2"/>
    </w:pPr>
    <w:rPr>
      <w:rFonts w:ascii="Arial" w:eastAsiaTheme="majorEastAsia" w:hAnsi="Arial" w:cstheme="majorBidi"/>
      <w:bCs/>
      <w:sz w:val="24"/>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Normal"/>
    <w:next w:val="Normal"/>
    <w:link w:val="Heading4Char"/>
    <w:uiPriority w:val="9"/>
    <w:unhideWhenUsed/>
    <w:qFormat/>
    <w:rsid w:val="00981772"/>
    <w:pPr>
      <w:numPr>
        <w:ilvl w:val="3"/>
        <w:numId w:val="2"/>
      </w:numPr>
      <w:spacing w:before="120" w:after="120"/>
      <w:outlineLvl w:val="3"/>
    </w:pPr>
    <w:rPr>
      <w:rFonts w:ascii="Arial" w:eastAsiaTheme="majorEastAsia" w:hAnsi="Arial" w:cstheme="majorBidi"/>
      <w:bCs/>
      <w:iCs/>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next w:val="Normal"/>
    <w:link w:val="Heading7Char"/>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next w:val="Normal"/>
    <w:link w:val="Heading8Char"/>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next w:val="Normal"/>
    <w:link w:val="Heading9Char"/>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numPr>
        <w:numId w:val="72"/>
      </w:numPr>
      <w:adjustRightInd w:val="0"/>
      <w:spacing w:before="120" w:after="24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CC6B32"/>
    <w:pPr>
      <w:numPr>
        <w:ilvl w:val="2"/>
        <w:numId w:val="72"/>
      </w:numPr>
      <w:tabs>
        <w:tab w:val="left" w:pos="1985"/>
      </w:tabs>
      <w:adjustRightInd w:val="0"/>
      <w:spacing w:before="120" w:after="120"/>
    </w:pPr>
    <w:rPr>
      <w:rFonts w:ascii="Arial" w:eastAsia="Times New Roman" w:hAnsi="Arial" w:cs="Arial"/>
      <w:sz w:val="24"/>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CC6B32"/>
    <w:rPr>
      <w:rFonts w:ascii="Arial" w:eastAsia="Times New Roman" w:hAnsi="Arial" w:cs="Arial"/>
      <w:sz w:val="24"/>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rsid w:val="00CC6B32"/>
    <w:pPr>
      <w:numPr>
        <w:ilvl w:val="1"/>
        <w:numId w:val="72"/>
      </w:numPr>
      <w:tabs>
        <w:tab w:val="left" w:pos="1134"/>
      </w:tabs>
      <w:adjustRightInd w:val="0"/>
      <w:spacing w:before="120" w:after="120"/>
    </w:pPr>
    <w:rPr>
      <w:rFonts w:ascii="Arial" w:eastAsia="Times New Roman" w:hAnsi="Arial" w:cs="Arial"/>
      <w:sz w:val="24"/>
      <w:lang w:eastAsia="zh-CN"/>
    </w:rPr>
  </w:style>
  <w:style w:type="character" w:customStyle="1" w:styleId="GPSL2numberedclauseChar1">
    <w:name w:val="GPS L2 numbered clause Char1"/>
    <w:link w:val="GPSL2numberedclause"/>
    <w:rsid w:val="00CC6B32"/>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981772"/>
    <w:rPr>
      <w:rFonts w:ascii="Arial Bold" w:eastAsiaTheme="majorEastAsia" w:hAnsi="Arial Bold" w:cstheme="majorBidi"/>
      <w:b/>
      <w:bCs/>
      <w:sz w:val="24"/>
      <w:szCs w:val="28"/>
    </w:rPr>
  </w:style>
  <w:style w:type="character" w:customStyle="1" w:styleId="Heading2Char">
    <w:name w:val="Heading 2 Char"/>
    <w:aliases w:val="Lev 2 Char,Section Char,H2 Char,sh2 Char,Heading 2 John Char,Numbered - 2 Char,h2 Char,1.1.1 heading Char,Reset numbering Char,PARA2 Char,S Heading Char,S Heading 2 Char,PA Major Section Char,Major heading Char,h 3 Char,Heading Two Char"/>
    <w:basedOn w:val="DefaultParagraphFont"/>
    <w:link w:val="Heading2"/>
    <w:uiPriority w:val="9"/>
    <w:rsid w:val="00981772"/>
    <w:rPr>
      <w:rFonts w:ascii="Arial" w:eastAsiaTheme="majorEastAsia" w:hAnsi="Arial" w:cstheme="majorBidi"/>
      <w:bCs/>
      <w:sz w:val="24"/>
      <w:szCs w:val="26"/>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981772"/>
    <w:rPr>
      <w:rFonts w:ascii="Arial" w:eastAsiaTheme="majorEastAsia" w:hAnsi="Arial" w:cstheme="majorBidi"/>
      <w:bCs/>
      <w:sz w:val="24"/>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link w:val="Heading4"/>
    <w:uiPriority w:val="9"/>
    <w:rsid w:val="00981772"/>
    <w:rPr>
      <w:rFonts w:ascii="Arial" w:eastAsiaTheme="majorEastAsia" w:hAnsi="Arial" w:cstheme="majorBidi"/>
      <w:bCs/>
      <w:iCs/>
      <w:sz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customStyle="1" w:styleId="BBLegal2">
    <w:name w:val="B&amp;B Legal 2"/>
    <w:basedOn w:val="Normal"/>
    <w:uiPriority w:val="99"/>
    <w:rsid w:val="005744FD"/>
    <w:pPr>
      <w:tabs>
        <w:tab w:val="num" w:pos="720"/>
      </w:tabs>
      <w:spacing w:after="0"/>
      <w:ind w:left="720" w:hanging="720"/>
      <w:outlineLvl w:val="1"/>
    </w:pPr>
    <w:rPr>
      <w:rFonts w:ascii="Trebuchet MS" w:eastAsia="Times New Roman" w:hAnsi="Trebuchet MS"/>
      <w:sz w:val="24"/>
      <w:szCs w:val="20"/>
      <w:lang w:val="en-US" w:eastAsia="en-US"/>
    </w:rPr>
  </w:style>
  <w:style w:type="paragraph" w:styleId="BodyText">
    <w:name w:val="Body Text"/>
    <w:basedOn w:val="Normal"/>
    <w:link w:val="BodyTextChar"/>
    <w:uiPriority w:val="99"/>
    <w:rsid w:val="00AB0BEC"/>
    <w:pPr>
      <w:spacing w:after="220"/>
      <w:jc w:val="both"/>
    </w:pPr>
    <w:rPr>
      <w:rFonts w:ascii="Trebuchet MS" w:eastAsia="Times New Roman" w:hAnsi="Trebuchet MS"/>
      <w:sz w:val="20"/>
      <w:szCs w:val="20"/>
      <w:lang w:eastAsia="en-US"/>
    </w:rPr>
  </w:style>
  <w:style w:type="character" w:customStyle="1" w:styleId="BodyTextChar">
    <w:name w:val="Body Text Char"/>
    <w:basedOn w:val="DefaultParagraphFont"/>
    <w:link w:val="BodyText"/>
    <w:uiPriority w:val="99"/>
    <w:rsid w:val="00AB0BEC"/>
    <w:rPr>
      <w:rFonts w:ascii="Trebuchet MS" w:eastAsia="Times New Roman" w:hAnsi="Trebuchet MS" w:cs="Times New Roman"/>
      <w:sz w:val="20"/>
      <w:szCs w:val="20"/>
      <w:lang w:eastAsia="en-US"/>
    </w:rPr>
  </w:style>
  <w:style w:type="paragraph" w:styleId="NoSpacing">
    <w:name w:val="No Spacing"/>
    <w:uiPriority w:val="1"/>
    <w:qFormat/>
    <w:rsid w:val="0093220E"/>
    <w:pPr>
      <w:spacing w:after="0"/>
    </w:pPr>
    <w:rPr>
      <w:rFonts w:ascii="Times New Roman" w:eastAsia="SimSun" w:hAnsi="Times New Roman" w:cs="Times New Roman"/>
      <w:szCs w:val="24"/>
      <w:lang w:eastAsia="zh-CN"/>
    </w:rPr>
  </w:style>
  <w:style w:type="paragraph" w:styleId="ListParagraph">
    <w:name w:val="List Paragraph"/>
    <w:basedOn w:val="Normal"/>
    <w:uiPriority w:val="34"/>
    <w:qFormat/>
    <w:rsid w:val="00271BCA"/>
    <w:pPr>
      <w:ind w:left="720"/>
      <w:contextualSpacing/>
    </w:pPr>
  </w:style>
  <w:style w:type="paragraph" w:styleId="BodyTextIndent">
    <w:name w:val="Body Text Indent"/>
    <w:basedOn w:val="Normal"/>
    <w:link w:val="BodyTextIndentChar"/>
    <w:uiPriority w:val="99"/>
    <w:unhideWhenUsed/>
    <w:rsid w:val="00927875"/>
    <w:pPr>
      <w:spacing w:after="120"/>
      <w:ind w:left="283"/>
    </w:pPr>
    <w:rPr>
      <w:rFonts w:ascii="Arial" w:hAnsi="Arial"/>
      <w:sz w:val="24"/>
    </w:rPr>
  </w:style>
  <w:style w:type="character" w:customStyle="1" w:styleId="BodyTextIndentChar">
    <w:name w:val="Body Text Indent Char"/>
    <w:basedOn w:val="DefaultParagraphFont"/>
    <w:link w:val="BodyTextIndent"/>
    <w:uiPriority w:val="99"/>
    <w:rsid w:val="00927875"/>
    <w:rPr>
      <w:rFonts w:ascii="Arial"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53153">
      <w:bodyDiv w:val="1"/>
      <w:marLeft w:val="0"/>
      <w:marRight w:val="0"/>
      <w:marTop w:val="0"/>
      <w:marBottom w:val="0"/>
      <w:divBdr>
        <w:top w:val="none" w:sz="0" w:space="0" w:color="auto"/>
        <w:left w:val="none" w:sz="0" w:space="0" w:color="auto"/>
        <w:bottom w:val="none" w:sz="0" w:space="0" w:color="auto"/>
        <w:right w:val="none" w:sz="0" w:space="0" w:color="auto"/>
      </w:divBdr>
    </w:div>
    <w:div w:id="997224281">
      <w:bodyDiv w:val="1"/>
      <w:marLeft w:val="0"/>
      <w:marRight w:val="0"/>
      <w:marTop w:val="0"/>
      <w:marBottom w:val="0"/>
      <w:divBdr>
        <w:top w:val="none" w:sz="0" w:space="0" w:color="auto"/>
        <w:left w:val="none" w:sz="0" w:space="0" w:color="auto"/>
        <w:bottom w:val="none" w:sz="0" w:space="0" w:color="auto"/>
        <w:right w:val="none" w:sz="0" w:space="0" w:color="auto"/>
      </w:divBdr>
    </w:div>
    <w:div w:id="1239830054">
      <w:bodyDiv w:val="1"/>
      <w:marLeft w:val="0"/>
      <w:marRight w:val="0"/>
      <w:marTop w:val="0"/>
      <w:marBottom w:val="0"/>
      <w:divBdr>
        <w:top w:val="none" w:sz="0" w:space="0" w:color="auto"/>
        <w:left w:val="none" w:sz="0" w:space="0" w:color="auto"/>
        <w:bottom w:val="none" w:sz="0" w:space="0" w:color="auto"/>
        <w:right w:val="none" w:sz="0" w:space="0" w:color="auto"/>
      </w:divBdr>
    </w:div>
    <w:div w:id="1491483056">
      <w:bodyDiv w:val="1"/>
      <w:marLeft w:val="0"/>
      <w:marRight w:val="0"/>
      <w:marTop w:val="0"/>
      <w:marBottom w:val="0"/>
      <w:divBdr>
        <w:top w:val="none" w:sz="0" w:space="0" w:color="auto"/>
        <w:left w:val="none" w:sz="0" w:space="0" w:color="auto"/>
        <w:bottom w:val="none" w:sz="0" w:space="0" w:color="auto"/>
        <w:right w:val="none" w:sz="0" w:space="0" w:color="auto"/>
      </w:divBdr>
    </w:div>
    <w:div w:id="2005621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 U K M A T T E R S ! 1 0 4 3 6 3 2 1 2 . 1 < / d o c u m e n t i d >  
     < s e n d e r i d > B R O O K P E T < / s e n d e r i d >  
     < s e n d e r e m a i l > P E T E R . B R O O K @ D L A P I P E R . C O M < / s e n d e r e m a i l >  
     < l a s t m o d i f i e d > 2 0 2 0 - 0 7 - 1 9 T 2 2 : 2 1 : 0 0 . 0 0 0 0 0 0 0 + 0 1 : 0 0 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zzh8W+QvDAwEzrgVzSC1hVBaEsw==">AMUW2mW6xiV8Ay4ItvXNync4Uf+BwPGY5Ji/nMjWN4V0KeXzVoC1h8jRJwG1LQTQrFXlGOY0kLwqyQCf00v351mrjrCgSXYG4u9eupBqLAPLGBHNJ7rUreSzx0enX9Lj4alHle0WCfiN</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4A19415833AD14D93E2F3FC2031360E" ma:contentTypeVersion="13" ma:contentTypeDescription="Create a new document." ma:contentTypeScope="" ma:versionID="a09a6833cd62e82c252f5c99ce18cf51">
  <xsd:schema xmlns:xsd="http://www.w3.org/2001/XMLSchema" xmlns:xs="http://www.w3.org/2001/XMLSchema" xmlns:p="http://schemas.microsoft.com/office/2006/metadata/properties" xmlns:ns3="a785ad58-1d57-4f8a-aa71-77170459bd0d" xmlns:ns4="bfa3dbc0-e84c-464b-a945-830c1b3018dc" xmlns:ns5="92be396a-cf6a-44e9-bbdc-fa94b42d67b5" targetNamespace="http://schemas.microsoft.com/office/2006/metadata/properties" ma:root="true" ma:fieldsID="c96d77431db8ca863a6e80340e3995e5" ns3:_="" ns4:_="" ns5:_="">
    <xsd:import namespace="a785ad58-1d57-4f8a-aa71-77170459bd0d"/>
    <xsd:import namespace="bfa3dbc0-e84c-464b-a945-830c1b3018dc"/>
    <xsd:import namespace="92be396a-cf6a-44e9-bbdc-fa94b42d67b5"/>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a3dbc0-e84c-464b-a945-830c1b3018d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be396a-cf6a-44e9-bbdc-fa94b42d67b5"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5425E-6F74-48A1-8312-F240C9DF362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C89204C-C454-4712-A831-E422F110B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bfa3dbc0-e84c-464b-a945-830c1b3018dc"/>
    <ds:schemaRef ds:uri="92be396a-cf6a-44e9-bbdc-fa94b42d6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33F4A-FCDF-4B35-AD39-AC71AEF68874}">
  <ds:schemaRefs>
    <ds:schemaRef ds:uri="http://schemas.microsoft.com/sharepoint/v3/contenttype/forms"/>
  </ds:schemaRefs>
</ds:datastoreItem>
</file>

<file path=customXml/itemProps5.xml><?xml version="1.0" encoding="utf-8"?>
<ds:datastoreItem xmlns:ds="http://schemas.openxmlformats.org/officeDocument/2006/customXml" ds:itemID="{929E4996-8C97-4050-B8D5-3C2F7204D2D2}">
  <ds:schemaRefs>
    <ds:schemaRef ds:uri="http://purl.org/dc/terms/"/>
    <ds:schemaRef ds:uri="http://schemas.microsoft.com/office/2006/documentManagement/types"/>
    <ds:schemaRef ds:uri="http://www.w3.org/XML/1998/namespace"/>
    <ds:schemaRef ds:uri="a785ad58-1d57-4f8a-aa71-77170459bd0d"/>
    <ds:schemaRef ds:uri="http://purl.org/dc/elements/1.1/"/>
    <ds:schemaRef ds:uri="bfa3dbc0-e84c-464b-a945-830c1b3018dc"/>
    <ds:schemaRef ds:uri="http://schemas.microsoft.com/office/infopath/2007/PartnerControls"/>
    <ds:schemaRef ds:uri="http://schemas.openxmlformats.org/package/2006/metadata/core-properties"/>
    <ds:schemaRef ds:uri="92be396a-cf6a-44e9-bbdc-fa94b42d67b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BDEAB84F-2E59-45EA-91ED-F2059812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3287</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16</cp:revision>
  <dcterms:created xsi:type="dcterms:W3CDTF">2021-02-08T10:57:00Z</dcterms:created>
  <dcterms:modified xsi:type="dcterms:W3CDTF">2021-02-25T13:05:00Z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812ce550-f54c-4722-a45b-f20c8517780c</vt:lpwstr>
  </property>
  <property fmtid="{D5CDD505-2E9C-101B-9397-08002B2CF9AE}" pid="4" name="MSIP_Label_f9af038e-07b4-4369-a678-c835687cb272_Enabled">
    <vt:lpwstr>true</vt:lpwstr>
  </property>
  <property fmtid="{D5CDD505-2E9C-101B-9397-08002B2CF9AE}" pid="5" name="MSIP_Label_f9af038e-07b4-4369-a678-c835687cb272_SetDate">
    <vt:lpwstr>2021-02-08T10:57:42Z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32d2555e-2dba-42b7-9228-09b7cd8a1564</vt:lpwstr>
  </property>
  <property fmtid="{D5CDD505-2E9C-101B-9397-08002B2CF9AE}" pid="10" name="MSIP_Label_f9af038e-07b4-4369-a678-c835687cb272_ContentBits">
    <vt:lpwstr>2</vt:lpwstr>
  </property>
  <property fmtid="{D5CDD505-2E9C-101B-9397-08002B2CF9AE}" pid="11" name="ContentTypeId">
    <vt:lpwstr>0x01010074A19415833AD14D93E2F3FC2031360E</vt:lpwstr>
  </property>
</Properties>
</file>